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CA00D" w14:textId="7DCA0A63" w:rsidR="00D707F6" w:rsidRPr="00EA3CA4" w:rsidRDefault="00494E0D" w:rsidP="00EA3CA4">
      <w:pPr>
        <w:tabs>
          <w:tab w:val="left" w:pos="6379"/>
        </w:tabs>
        <w:spacing w:after="0" w:line="240" w:lineRule="auto"/>
        <w:jc w:val="both"/>
        <w:rPr>
          <w:rFonts w:ascii="Times New Roman" w:hAnsi="Times New Roman" w:cs="Times New Roman"/>
          <w:sz w:val="24"/>
          <w:szCs w:val="24"/>
        </w:rPr>
      </w:pPr>
      <w:r w:rsidRPr="00EA3CA4">
        <w:rPr>
          <w:rFonts w:ascii="Times New Roman" w:hAnsi="Times New Roman" w:cs="Times New Roman"/>
          <w:sz w:val="24"/>
          <w:szCs w:val="24"/>
        </w:rPr>
        <w:t xml:space="preserve">                                                                          </w:t>
      </w:r>
      <w:r w:rsidR="00EA3CA4">
        <w:rPr>
          <w:rFonts w:ascii="Times New Roman" w:hAnsi="Times New Roman" w:cs="Times New Roman"/>
          <w:sz w:val="24"/>
          <w:szCs w:val="24"/>
        </w:rPr>
        <w:t xml:space="preserve">                           </w:t>
      </w:r>
      <w:r w:rsidRPr="00EA3CA4">
        <w:rPr>
          <w:rFonts w:ascii="Times New Roman" w:hAnsi="Times New Roman" w:cs="Times New Roman"/>
          <w:sz w:val="24"/>
          <w:szCs w:val="24"/>
        </w:rPr>
        <w:t>PATVIRTINTA</w:t>
      </w:r>
    </w:p>
    <w:p w14:paraId="0054CDC5" w14:textId="493ECA2E" w:rsidR="00EA3CA4" w:rsidRDefault="00494E0D" w:rsidP="00EA3CA4">
      <w:pPr>
        <w:tabs>
          <w:tab w:val="left" w:pos="6379"/>
        </w:tabs>
        <w:spacing w:after="0" w:line="240" w:lineRule="auto"/>
        <w:jc w:val="both"/>
        <w:rPr>
          <w:rFonts w:ascii="Times New Roman" w:hAnsi="Times New Roman" w:cs="Times New Roman"/>
          <w:sz w:val="24"/>
          <w:szCs w:val="24"/>
        </w:rPr>
      </w:pPr>
      <w:r w:rsidRPr="00EA3CA4">
        <w:rPr>
          <w:rFonts w:ascii="Times New Roman" w:hAnsi="Times New Roman" w:cs="Times New Roman"/>
          <w:sz w:val="24"/>
          <w:szCs w:val="24"/>
        </w:rPr>
        <w:t xml:space="preserve">                                                                          </w:t>
      </w:r>
      <w:r w:rsidR="00EA3CA4">
        <w:rPr>
          <w:rFonts w:ascii="Times New Roman" w:hAnsi="Times New Roman" w:cs="Times New Roman"/>
          <w:sz w:val="24"/>
          <w:szCs w:val="24"/>
        </w:rPr>
        <w:t xml:space="preserve">                           </w:t>
      </w:r>
      <w:r w:rsidRPr="00EA3CA4">
        <w:rPr>
          <w:rFonts w:ascii="Times New Roman" w:hAnsi="Times New Roman" w:cs="Times New Roman"/>
          <w:sz w:val="24"/>
          <w:szCs w:val="24"/>
        </w:rPr>
        <w:t>Kazlų Rūdos savivaldybės</w:t>
      </w:r>
      <w:r w:rsidR="002B775E">
        <w:rPr>
          <w:rFonts w:ascii="Times New Roman" w:hAnsi="Times New Roman" w:cs="Times New Roman"/>
          <w:sz w:val="24"/>
          <w:szCs w:val="24"/>
        </w:rPr>
        <w:t xml:space="preserve"> t</w:t>
      </w:r>
      <w:r w:rsidR="002B775E" w:rsidRPr="00EA3CA4">
        <w:rPr>
          <w:rFonts w:ascii="Times New Roman" w:hAnsi="Times New Roman" w:cs="Times New Roman"/>
          <w:sz w:val="24"/>
          <w:szCs w:val="24"/>
        </w:rPr>
        <w:t>arybos</w:t>
      </w:r>
      <w:r w:rsidR="00EA3CA4">
        <w:rPr>
          <w:rFonts w:ascii="Times New Roman" w:hAnsi="Times New Roman" w:cs="Times New Roman"/>
          <w:sz w:val="24"/>
          <w:szCs w:val="24"/>
        </w:rPr>
        <w:t xml:space="preserve">     </w:t>
      </w:r>
    </w:p>
    <w:p w14:paraId="5066B723" w14:textId="51559E5A" w:rsidR="00494E0D" w:rsidRPr="00EA3CA4" w:rsidRDefault="00EA3CA4" w:rsidP="00EA3CA4">
      <w:pPr>
        <w:tabs>
          <w:tab w:val="left" w:pos="63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3CA4">
        <w:rPr>
          <w:rFonts w:ascii="Times New Roman" w:hAnsi="Times New Roman" w:cs="Times New Roman"/>
          <w:sz w:val="24"/>
          <w:szCs w:val="24"/>
        </w:rPr>
        <w:t xml:space="preserve">2021 m. </w:t>
      </w:r>
      <w:r w:rsidR="00B03600">
        <w:rPr>
          <w:rFonts w:ascii="Times New Roman" w:hAnsi="Times New Roman" w:cs="Times New Roman"/>
          <w:sz w:val="24"/>
          <w:szCs w:val="24"/>
        </w:rPr>
        <w:t xml:space="preserve">vasario 25 </w:t>
      </w:r>
      <w:r w:rsidRPr="00EA3CA4">
        <w:rPr>
          <w:rFonts w:ascii="Times New Roman" w:hAnsi="Times New Roman" w:cs="Times New Roman"/>
          <w:sz w:val="24"/>
          <w:szCs w:val="24"/>
        </w:rPr>
        <w:t>d.</w:t>
      </w:r>
      <w:r w:rsidR="002B775E" w:rsidRPr="002B775E">
        <w:rPr>
          <w:rFonts w:ascii="Times New Roman" w:hAnsi="Times New Roman" w:cs="Times New Roman"/>
          <w:sz w:val="24"/>
          <w:szCs w:val="24"/>
        </w:rPr>
        <w:t xml:space="preserve"> </w:t>
      </w:r>
      <w:r w:rsidR="002B775E" w:rsidRPr="00EA3CA4">
        <w:rPr>
          <w:rFonts w:ascii="Times New Roman" w:hAnsi="Times New Roman" w:cs="Times New Roman"/>
          <w:sz w:val="24"/>
          <w:szCs w:val="24"/>
        </w:rPr>
        <w:t>sprendimu</w:t>
      </w:r>
    </w:p>
    <w:p w14:paraId="0F8C98E1" w14:textId="50446637" w:rsidR="00494E0D" w:rsidRPr="00EA3CA4" w:rsidRDefault="0023791D" w:rsidP="00EA3CA4">
      <w:pPr>
        <w:tabs>
          <w:tab w:val="left" w:pos="6379"/>
        </w:tabs>
        <w:spacing w:after="0" w:line="240" w:lineRule="auto"/>
        <w:jc w:val="both"/>
        <w:rPr>
          <w:rFonts w:ascii="Times New Roman" w:hAnsi="Times New Roman" w:cs="Times New Roman"/>
          <w:sz w:val="24"/>
          <w:szCs w:val="24"/>
        </w:rPr>
      </w:pPr>
      <w:r w:rsidRPr="00EA3CA4">
        <w:rPr>
          <w:rFonts w:ascii="Times New Roman" w:hAnsi="Times New Roman" w:cs="Times New Roman"/>
          <w:sz w:val="24"/>
          <w:szCs w:val="24"/>
        </w:rPr>
        <w:t xml:space="preserve">                                                                          </w:t>
      </w:r>
      <w:r w:rsidR="00EA3CA4">
        <w:rPr>
          <w:rFonts w:ascii="Times New Roman" w:hAnsi="Times New Roman" w:cs="Times New Roman"/>
          <w:sz w:val="24"/>
          <w:szCs w:val="24"/>
        </w:rPr>
        <w:t xml:space="preserve">                           </w:t>
      </w:r>
      <w:r w:rsidR="00EA3CA4" w:rsidRPr="00EA3CA4">
        <w:rPr>
          <w:rFonts w:ascii="Times New Roman" w:hAnsi="Times New Roman" w:cs="Times New Roman"/>
          <w:sz w:val="24"/>
          <w:szCs w:val="24"/>
        </w:rPr>
        <w:t>Nr. TS-</w:t>
      </w:r>
      <w:r w:rsidR="00B03600">
        <w:rPr>
          <w:rFonts w:ascii="Times New Roman" w:hAnsi="Times New Roman" w:cs="Times New Roman"/>
          <w:sz w:val="24"/>
          <w:szCs w:val="24"/>
        </w:rPr>
        <w:t>32</w:t>
      </w:r>
    </w:p>
    <w:p w14:paraId="1FD1A577" w14:textId="77777777" w:rsidR="00494E0D" w:rsidRPr="00EA3CA4" w:rsidRDefault="0023791D" w:rsidP="00EA3CA4">
      <w:pPr>
        <w:tabs>
          <w:tab w:val="left" w:pos="6379"/>
        </w:tabs>
        <w:spacing w:after="0" w:line="240" w:lineRule="auto"/>
        <w:jc w:val="both"/>
        <w:rPr>
          <w:rFonts w:ascii="Times New Roman" w:hAnsi="Times New Roman" w:cs="Times New Roman"/>
          <w:sz w:val="24"/>
          <w:szCs w:val="24"/>
        </w:rPr>
      </w:pPr>
      <w:r w:rsidRPr="00EA3CA4">
        <w:rPr>
          <w:rFonts w:ascii="Times New Roman" w:hAnsi="Times New Roman" w:cs="Times New Roman"/>
          <w:sz w:val="24"/>
          <w:szCs w:val="24"/>
        </w:rPr>
        <w:t xml:space="preserve">                                                                                                          </w:t>
      </w:r>
    </w:p>
    <w:p w14:paraId="48C582C6" w14:textId="77777777" w:rsidR="0086127D" w:rsidRPr="00EA3CA4" w:rsidRDefault="0086127D" w:rsidP="0086127D">
      <w:pPr>
        <w:jc w:val="center"/>
        <w:rPr>
          <w:rFonts w:ascii="Times New Roman" w:hAnsi="Times New Roman" w:cs="Times New Roman"/>
        </w:rPr>
      </w:pPr>
    </w:p>
    <w:p w14:paraId="5C36B6C7" w14:textId="77777777" w:rsidR="0086127D" w:rsidRPr="00EA3CA4" w:rsidRDefault="0086127D" w:rsidP="0086127D">
      <w:pPr>
        <w:jc w:val="center"/>
        <w:rPr>
          <w:rFonts w:ascii="Times New Roman" w:hAnsi="Times New Roman" w:cs="Times New Roman"/>
        </w:rPr>
      </w:pPr>
    </w:p>
    <w:p w14:paraId="3A0EC9C2" w14:textId="77777777" w:rsidR="0086127D" w:rsidRPr="00EA3CA4" w:rsidRDefault="00494E0D" w:rsidP="003E2331">
      <w:pPr>
        <w:rPr>
          <w:rFonts w:ascii="Times New Roman" w:hAnsi="Times New Roman" w:cs="Times New Roman"/>
        </w:rPr>
      </w:pPr>
      <w:r w:rsidRPr="00EA3CA4">
        <w:rPr>
          <w:noProof/>
          <w:lang w:val="en-US"/>
        </w:rPr>
        <w:drawing>
          <wp:anchor distT="0" distB="0" distL="114300" distR="114300" simplePos="0" relativeHeight="251658240" behindDoc="1" locked="0" layoutInCell="1" allowOverlap="1" wp14:anchorId="4CABD4D9" wp14:editId="771178EC">
            <wp:simplePos x="0" y="0"/>
            <wp:positionH relativeFrom="margin">
              <wp:posOffset>2141220</wp:posOffset>
            </wp:positionH>
            <wp:positionV relativeFrom="paragraph">
              <wp:posOffset>172085</wp:posOffset>
            </wp:positionV>
            <wp:extent cx="1419225" cy="1419224"/>
            <wp:effectExtent l="0" t="0" r="0" b="0"/>
            <wp:wrapNone/>
            <wp:docPr id="275" name="Paveikslėlis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4"/>
                    </a:xfrm>
                    <a:prstGeom prst="rect">
                      <a:avLst/>
                    </a:prstGeom>
                    <a:noFill/>
                    <a:ln>
                      <a:noFill/>
                    </a:ln>
                  </pic:spPr>
                </pic:pic>
              </a:graphicData>
            </a:graphic>
          </wp:anchor>
        </w:drawing>
      </w:r>
    </w:p>
    <w:p w14:paraId="645EECAB" w14:textId="77777777" w:rsidR="0086127D" w:rsidRPr="00EA3CA4" w:rsidRDefault="0086127D" w:rsidP="0086127D">
      <w:pPr>
        <w:jc w:val="center"/>
        <w:rPr>
          <w:rFonts w:ascii="Times New Roman" w:hAnsi="Times New Roman" w:cs="Times New Roman"/>
        </w:rPr>
      </w:pPr>
    </w:p>
    <w:p w14:paraId="28AA4A1E" w14:textId="77777777" w:rsidR="00494E0D" w:rsidRPr="00EA3CA4" w:rsidRDefault="00494E0D" w:rsidP="0086127D">
      <w:pPr>
        <w:jc w:val="center"/>
        <w:rPr>
          <w:rFonts w:ascii="Times New Roman" w:hAnsi="Times New Roman" w:cs="Times New Roman"/>
          <w:color w:val="000000"/>
          <w:sz w:val="36"/>
          <w:szCs w:val="36"/>
        </w:rPr>
      </w:pPr>
    </w:p>
    <w:p w14:paraId="27EA2D41" w14:textId="77777777" w:rsidR="00494E0D" w:rsidRPr="00EA3CA4" w:rsidRDefault="00494E0D" w:rsidP="0086127D">
      <w:pPr>
        <w:jc w:val="center"/>
        <w:rPr>
          <w:rFonts w:ascii="Times New Roman" w:hAnsi="Times New Roman" w:cs="Times New Roman"/>
          <w:color w:val="000000"/>
          <w:sz w:val="36"/>
          <w:szCs w:val="36"/>
        </w:rPr>
      </w:pPr>
    </w:p>
    <w:p w14:paraId="5DD6CD9C" w14:textId="77777777" w:rsidR="00494E0D" w:rsidRPr="00EA3CA4" w:rsidRDefault="00494E0D" w:rsidP="0086127D">
      <w:pPr>
        <w:jc w:val="center"/>
        <w:rPr>
          <w:rFonts w:ascii="Times New Roman" w:hAnsi="Times New Roman" w:cs="Times New Roman"/>
          <w:color w:val="000000"/>
          <w:sz w:val="36"/>
          <w:szCs w:val="36"/>
        </w:rPr>
      </w:pPr>
    </w:p>
    <w:p w14:paraId="149ABFF4" w14:textId="77777777" w:rsidR="00494E0D" w:rsidRPr="00EA3CA4" w:rsidRDefault="00494E0D" w:rsidP="0086127D">
      <w:pPr>
        <w:jc w:val="center"/>
        <w:rPr>
          <w:rFonts w:ascii="Times New Roman" w:hAnsi="Times New Roman" w:cs="Times New Roman"/>
          <w:color w:val="000000"/>
          <w:sz w:val="36"/>
          <w:szCs w:val="36"/>
        </w:rPr>
      </w:pPr>
    </w:p>
    <w:p w14:paraId="0FC2A4CC" w14:textId="77777777" w:rsidR="00494E0D" w:rsidRPr="00EA3CA4" w:rsidRDefault="00494E0D" w:rsidP="0086127D">
      <w:pPr>
        <w:jc w:val="center"/>
        <w:rPr>
          <w:rFonts w:ascii="Times New Roman" w:hAnsi="Times New Roman" w:cs="Times New Roman"/>
          <w:color w:val="000000"/>
          <w:sz w:val="36"/>
          <w:szCs w:val="36"/>
        </w:rPr>
      </w:pPr>
    </w:p>
    <w:p w14:paraId="3938DF95" w14:textId="77777777" w:rsidR="0086127D" w:rsidRPr="00EA3CA4" w:rsidRDefault="00527134" w:rsidP="0086127D">
      <w:pPr>
        <w:jc w:val="center"/>
        <w:rPr>
          <w:rFonts w:ascii="Times New Roman" w:hAnsi="Times New Roman" w:cs="Times New Roman"/>
          <w:color w:val="000000"/>
          <w:sz w:val="36"/>
          <w:szCs w:val="36"/>
        </w:rPr>
      </w:pPr>
      <w:r w:rsidRPr="00EA3CA4">
        <w:rPr>
          <w:rFonts w:ascii="Times New Roman" w:hAnsi="Times New Roman" w:cs="Times New Roman"/>
          <w:color w:val="000000"/>
          <w:sz w:val="36"/>
          <w:szCs w:val="36"/>
        </w:rPr>
        <w:t xml:space="preserve">Kazlų Rūdos </w:t>
      </w:r>
      <w:r w:rsidR="0086127D" w:rsidRPr="00EA3CA4">
        <w:rPr>
          <w:rFonts w:ascii="Times New Roman" w:hAnsi="Times New Roman" w:cs="Times New Roman"/>
          <w:color w:val="000000"/>
          <w:sz w:val="36"/>
          <w:szCs w:val="36"/>
        </w:rPr>
        <w:t>savivaldybės 2019 metų visuomenės sveikatos stebėsenos ataskaita</w:t>
      </w:r>
    </w:p>
    <w:p w14:paraId="55E616D1" w14:textId="77777777" w:rsidR="0086127D" w:rsidRPr="00EA3CA4" w:rsidRDefault="0086127D" w:rsidP="00B61503">
      <w:pPr>
        <w:spacing w:after="0" w:line="360" w:lineRule="auto"/>
        <w:jc w:val="right"/>
        <w:rPr>
          <w:rFonts w:ascii="Times New Roman" w:hAnsi="Times New Roman" w:cs="Times New Roman"/>
          <w:color w:val="000000"/>
          <w:sz w:val="44"/>
        </w:rPr>
      </w:pPr>
    </w:p>
    <w:p w14:paraId="770638E6" w14:textId="77777777" w:rsidR="00A6725C" w:rsidRPr="00EA3CA4" w:rsidRDefault="00A6725C" w:rsidP="00B61503">
      <w:pPr>
        <w:spacing w:after="0" w:line="360" w:lineRule="auto"/>
        <w:jc w:val="right"/>
        <w:rPr>
          <w:rFonts w:ascii="Times New Roman" w:hAnsi="Times New Roman" w:cs="Times New Roman"/>
          <w:color w:val="000000"/>
          <w:sz w:val="44"/>
        </w:rPr>
      </w:pPr>
    </w:p>
    <w:p w14:paraId="44C1BBC0" w14:textId="77777777" w:rsidR="00C05DA2" w:rsidRPr="00EA3CA4" w:rsidRDefault="00C05DA2" w:rsidP="00B61503">
      <w:pPr>
        <w:tabs>
          <w:tab w:val="left" w:pos="4962"/>
        </w:tabs>
        <w:spacing w:after="0" w:line="360" w:lineRule="auto"/>
        <w:ind w:left="4962"/>
        <w:jc w:val="right"/>
        <w:rPr>
          <w:rFonts w:ascii="Times New Roman" w:hAnsi="Times New Roman" w:cs="Times New Roman"/>
          <w:sz w:val="24"/>
        </w:rPr>
      </w:pPr>
    </w:p>
    <w:p w14:paraId="574C99AD" w14:textId="77777777" w:rsidR="00C05DA2" w:rsidRPr="00EA3CA4" w:rsidRDefault="00C05DA2" w:rsidP="00B61503">
      <w:pPr>
        <w:tabs>
          <w:tab w:val="left" w:pos="4962"/>
        </w:tabs>
        <w:spacing w:after="0" w:line="360" w:lineRule="auto"/>
        <w:ind w:left="4962"/>
        <w:jc w:val="right"/>
        <w:rPr>
          <w:rFonts w:ascii="Times New Roman" w:hAnsi="Times New Roman" w:cs="Times New Roman"/>
          <w:sz w:val="24"/>
        </w:rPr>
      </w:pPr>
    </w:p>
    <w:p w14:paraId="30B07563" w14:textId="77777777" w:rsidR="00C05DA2" w:rsidRPr="00EA3CA4" w:rsidRDefault="00C05DA2" w:rsidP="00B61503">
      <w:pPr>
        <w:tabs>
          <w:tab w:val="left" w:pos="4962"/>
        </w:tabs>
        <w:spacing w:after="0" w:line="360" w:lineRule="auto"/>
        <w:ind w:left="4962"/>
        <w:jc w:val="right"/>
        <w:rPr>
          <w:rFonts w:ascii="Times New Roman" w:hAnsi="Times New Roman" w:cs="Times New Roman"/>
          <w:sz w:val="24"/>
        </w:rPr>
      </w:pPr>
    </w:p>
    <w:p w14:paraId="7C94343F" w14:textId="77777777" w:rsidR="00C05DA2" w:rsidRPr="00EA3CA4" w:rsidRDefault="00C05DA2" w:rsidP="00B61503">
      <w:pPr>
        <w:tabs>
          <w:tab w:val="left" w:pos="4962"/>
        </w:tabs>
        <w:spacing w:after="0" w:line="360" w:lineRule="auto"/>
        <w:ind w:left="4962"/>
        <w:jc w:val="right"/>
        <w:rPr>
          <w:rFonts w:ascii="Times New Roman" w:hAnsi="Times New Roman" w:cs="Times New Roman"/>
          <w:sz w:val="24"/>
        </w:rPr>
      </w:pPr>
    </w:p>
    <w:p w14:paraId="5CA55A8F" w14:textId="77777777" w:rsidR="00EA3CA4" w:rsidRPr="00EA3CA4" w:rsidRDefault="0086127D" w:rsidP="00EA3CA4">
      <w:pPr>
        <w:tabs>
          <w:tab w:val="left" w:pos="4962"/>
        </w:tabs>
        <w:spacing w:after="0" w:line="360" w:lineRule="auto"/>
        <w:ind w:left="4962"/>
        <w:rPr>
          <w:rFonts w:ascii="Times New Roman" w:hAnsi="Times New Roman" w:cs="Times New Roman"/>
          <w:sz w:val="24"/>
        </w:rPr>
      </w:pPr>
      <w:r w:rsidRPr="00EA3CA4">
        <w:rPr>
          <w:rFonts w:ascii="Times New Roman" w:hAnsi="Times New Roman" w:cs="Times New Roman"/>
          <w:sz w:val="24"/>
        </w:rPr>
        <w:t xml:space="preserve">Parengė </w:t>
      </w:r>
      <w:r w:rsidR="00EA3CA4" w:rsidRPr="00EA3CA4">
        <w:rPr>
          <w:rFonts w:ascii="Times New Roman" w:hAnsi="Times New Roman" w:cs="Times New Roman"/>
          <w:sz w:val="24"/>
        </w:rPr>
        <w:t>Lina Rulinskaitė</w:t>
      </w:r>
    </w:p>
    <w:p w14:paraId="4E8FFB96" w14:textId="77777777" w:rsidR="00B61503" w:rsidRPr="00EA3CA4" w:rsidRDefault="0086127D" w:rsidP="00EA3CA4">
      <w:pPr>
        <w:tabs>
          <w:tab w:val="left" w:pos="4962"/>
        </w:tabs>
        <w:spacing w:after="0" w:line="360" w:lineRule="auto"/>
        <w:ind w:left="4962"/>
        <w:rPr>
          <w:rFonts w:ascii="Times New Roman" w:hAnsi="Times New Roman" w:cs="Times New Roman"/>
          <w:sz w:val="24"/>
        </w:rPr>
      </w:pPr>
      <w:r w:rsidRPr="00EA3CA4">
        <w:rPr>
          <w:rFonts w:ascii="Times New Roman" w:hAnsi="Times New Roman" w:cs="Times New Roman"/>
          <w:sz w:val="24"/>
        </w:rPr>
        <w:t>vi</w:t>
      </w:r>
      <w:r w:rsidR="00B61503" w:rsidRPr="00EA3CA4">
        <w:rPr>
          <w:rFonts w:ascii="Times New Roman" w:hAnsi="Times New Roman" w:cs="Times New Roman"/>
          <w:sz w:val="24"/>
        </w:rPr>
        <w:t xml:space="preserve">suomenės sveikatos specialistė,                 </w:t>
      </w:r>
      <w:r w:rsidRPr="00EA3CA4">
        <w:rPr>
          <w:rFonts w:ascii="Times New Roman" w:hAnsi="Times New Roman" w:cs="Times New Roman"/>
          <w:sz w:val="24"/>
        </w:rPr>
        <w:t>vykdanti visuomenės sveikatos stebėseną</w:t>
      </w:r>
    </w:p>
    <w:p w14:paraId="04B388F4" w14:textId="77777777" w:rsidR="0086127D" w:rsidRPr="00EA3CA4" w:rsidRDefault="0086127D" w:rsidP="0086127D">
      <w:pPr>
        <w:ind w:left="2592"/>
        <w:jc w:val="center"/>
        <w:rPr>
          <w:rFonts w:ascii="Times New Roman" w:hAnsi="Times New Roman" w:cs="Times New Roman"/>
          <w:sz w:val="24"/>
        </w:rPr>
      </w:pPr>
    </w:p>
    <w:p w14:paraId="7699BBD9" w14:textId="77777777" w:rsidR="00527134" w:rsidRPr="00EA3CA4" w:rsidRDefault="00527134" w:rsidP="002C16C1">
      <w:pPr>
        <w:rPr>
          <w:rFonts w:ascii="Times New Roman" w:hAnsi="Times New Roman" w:cs="Times New Roman"/>
          <w:sz w:val="24"/>
        </w:rPr>
      </w:pPr>
    </w:p>
    <w:p w14:paraId="02C8716A" w14:textId="77777777" w:rsidR="000800BC" w:rsidRPr="00EA3CA4" w:rsidRDefault="000800BC" w:rsidP="0086127D">
      <w:pPr>
        <w:jc w:val="center"/>
        <w:rPr>
          <w:rFonts w:ascii="Times New Roman" w:hAnsi="Times New Roman" w:cs="Times New Roman"/>
          <w:sz w:val="24"/>
        </w:rPr>
      </w:pPr>
    </w:p>
    <w:p w14:paraId="5EB3B377" w14:textId="77777777" w:rsidR="001F47BF" w:rsidRPr="00EA3CA4" w:rsidRDefault="002C16C1" w:rsidP="002C16C1">
      <w:pPr>
        <w:jc w:val="center"/>
        <w:rPr>
          <w:rFonts w:ascii="Times New Roman" w:hAnsi="Times New Roman" w:cs="Times New Roman"/>
          <w:sz w:val="24"/>
        </w:rPr>
        <w:sectPr w:rsidR="001F47BF" w:rsidRPr="00EA3CA4" w:rsidSect="00FF02AE">
          <w:headerReference w:type="default" r:id="rId9"/>
          <w:footerReference w:type="default" r:id="rId10"/>
          <w:headerReference w:type="first" r:id="rId11"/>
          <w:pgSz w:w="11906" w:h="16838"/>
          <w:pgMar w:top="851" w:right="567" w:bottom="1134" w:left="1701" w:header="567" w:footer="567" w:gutter="0"/>
          <w:pgNumType w:start="1" w:chapStyle="1"/>
          <w:cols w:space="1296"/>
          <w:titlePg/>
          <w:docGrid w:linePitch="360"/>
        </w:sectPr>
      </w:pPr>
      <w:r w:rsidRPr="00EA3CA4">
        <w:rPr>
          <w:rFonts w:ascii="Times New Roman" w:hAnsi="Times New Roman" w:cs="Times New Roman"/>
          <w:sz w:val="24"/>
        </w:rPr>
        <w:t>2020</w:t>
      </w:r>
      <w:r w:rsidR="00FE104F">
        <w:rPr>
          <w:rFonts w:ascii="Times New Roman" w:hAnsi="Times New Roman" w:cs="Times New Roman"/>
          <w:sz w:val="24"/>
        </w:rPr>
        <w:t xml:space="preserve"> m.</w:t>
      </w:r>
    </w:p>
    <w:p w14:paraId="2EF8D2C5" w14:textId="77777777" w:rsidR="005A427C" w:rsidRPr="00EA3CA4" w:rsidRDefault="00EA3CA4" w:rsidP="00EA3CA4">
      <w:pPr>
        <w:tabs>
          <w:tab w:val="left" w:pos="2963"/>
        </w:tabs>
        <w:rPr>
          <w:rFonts w:ascii="Times New Roman" w:hAnsi="Times New Roman" w:cs="Times New Roman"/>
          <w:sz w:val="24"/>
        </w:rPr>
      </w:pPr>
      <w:r>
        <w:rPr>
          <w:rFonts w:ascii="Times New Roman" w:hAnsi="Times New Roman" w:cs="Times New Roman"/>
          <w:sz w:val="24"/>
        </w:rPr>
        <w:lastRenderedPageBreak/>
        <w:tab/>
      </w:r>
    </w:p>
    <w:p w14:paraId="1ABAA7AF" w14:textId="77777777" w:rsidR="002C16C1" w:rsidRPr="00EA3CA4" w:rsidRDefault="003E2331" w:rsidP="002C16C1">
      <w:pPr>
        <w:jc w:val="center"/>
        <w:rPr>
          <w:rFonts w:ascii="Times New Roman" w:hAnsi="Times New Roman" w:cs="Times New Roman"/>
          <w:b/>
          <w:bCs/>
          <w:sz w:val="24"/>
          <w:szCs w:val="24"/>
        </w:rPr>
      </w:pPr>
      <w:r w:rsidRPr="00EA3CA4">
        <w:rPr>
          <w:rFonts w:ascii="Times New Roman" w:hAnsi="Times New Roman" w:cs="Times New Roman"/>
          <w:b/>
          <w:bCs/>
          <w:sz w:val="24"/>
          <w:szCs w:val="24"/>
        </w:rPr>
        <w:t>TURINYS</w:t>
      </w:r>
    </w:p>
    <w:p w14:paraId="05BFAF6E" w14:textId="77777777" w:rsidR="003E2331" w:rsidRPr="00EA3CA4" w:rsidRDefault="003E2331" w:rsidP="002C16C1">
      <w:pPr>
        <w:jc w:val="center"/>
        <w:rPr>
          <w:rFonts w:ascii="Times New Roman" w:hAnsi="Times New Roman" w:cs="Times New Roman"/>
          <w:b/>
          <w:bCs/>
          <w:sz w:val="28"/>
          <w:szCs w:val="28"/>
        </w:rPr>
      </w:pPr>
      <w:r w:rsidRPr="00EA3CA4">
        <w:rPr>
          <w:rFonts w:ascii="Times New Roman" w:hAnsi="Times New Roman" w:cs="Times New Roman"/>
          <w:sz w:val="24"/>
        </w:rPr>
        <w:t xml:space="preserve">        </w:t>
      </w:r>
      <w:r w:rsidR="00B9196A" w:rsidRPr="00EA3CA4">
        <w:rPr>
          <w:rFonts w:ascii="Times New Roman" w:hAnsi="Times New Roman" w:cs="Times New Roman"/>
          <w:sz w:val="24"/>
          <w:szCs w:val="24"/>
        </w:rPr>
        <w:fldChar w:fldCharType="begin"/>
      </w:r>
      <w:r w:rsidRPr="00EA3CA4">
        <w:rPr>
          <w:rFonts w:ascii="Times New Roman" w:hAnsi="Times New Roman" w:cs="Times New Roman"/>
          <w:sz w:val="24"/>
          <w:szCs w:val="24"/>
        </w:rPr>
        <w:instrText xml:space="preserve"> TOC \o "1-3" \h \z \u </w:instrText>
      </w:r>
      <w:r w:rsidR="00B9196A" w:rsidRPr="00EA3CA4">
        <w:rPr>
          <w:rFonts w:ascii="Times New Roman" w:hAnsi="Times New Roman" w:cs="Times New Roman"/>
          <w:sz w:val="24"/>
          <w:szCs w:val="24"/>
        </w:rPr>
        <w:fldChar w:fldCharType="separate"/>
      </w:r>
    </w:p>
    <w:p w14:paraId="25B9D40C" w14:textId="77777777" w:rsidR="003E2331" w:rsidRPr="00EA3CA4" w:rsidRDefault="002232A5" w:rsidP="003E2331">
      <w:pPr>
        <w:pStyle w:val="Turinys1"/>
        <w:tabs>
          <w:tab w:val="right" w:leader="dot" w:pos="9628"/>
        </w:tabs>
        <w:spacing w:after="0" w:line="360" w:lineRule="auto"/>
        <w:rPr>
          <w:rFonts w:ascii="Times New Roman" w:hAnsi="Times New Roman" w:cs="Times New Roman"/>
          <w:sz w:val="24"/>
          <w:szCs w:val="24"/>
        </w:rPr>
      </w:pPr>
      <w:hyperlink w:anchor="_Toc58753941" w:history="1">
        <w:r w:rsidR="003E2331" w:rsidRPr="00EA3CA4">
          <w:rPr>
            <w:rStyle w:val="Hipersaitas"/>
            <w:rFonts w:ascii="Times New Roman" w:hAnsi="Times New Roman" w:cs="Times New Roman"/>
            <w:sz w:val="24"/>
            <w:szCs w:val="24"/>
          </w:rPr>
          <w:t>ĮVADAS</w:t>
        </w:r>
        <w:r w:rsidR="003E2331" w:rsidRPr="00EA3CA4">
          <w:rPr>
            <w:rFonts w:ascii="Times New Roman" w:hAnsi="Times New Roman" w:cs="Times New Roman"/>
            <w:webHidden/>
            <w:sz w:val="24"/>
            <w:szCs w:val="24"/>
          </w:rPr>
          <w:tab/>
        </w:r>
        <w:r w:rsidR="00B9196A" w:rsidRPr="00EA3CA4">
          <w:rPr>
            <w:rFonts w:ascii="Times New Roman" w:hAnsi="Times New Roman" w:cs="Times New Roman"/>
            <w:webHidden/>
            <w:sz w:val="24"/>
            <w:szCs w:val="24"/>
          </w:rPr>
          <w:fldChar w:fldCharType="begin"/>
        </w:r>
        <w:r w:rsidR="003E2331" w:rsidRPr="00EA3CA4">
          <w:rPr>
            <w:rFonts w:ascii="Times New Roman" w:hAnsi="Times New Roman" w:cs="Times New Roman"/>
            <w:webHidden/>
            <w:sz w:val="24"/>
            <w:szCs w:val="24"/>
          </w:rPr>
          <w:instrText xml:space="preserve"> PAGEREF _Toc58753941 \h </w:instrText>
        </w:r>
        <w:r w:rsidR="00B9196A" w:rsidRPr="00EA3CA4">
          <w:rPr>
            <w:rFonts w:ascii="Times New Roman" w:hAnsi="Times New Roman" w:cs="Times New Roman"/>
            <w:webHidden/>
            <w:sz w:val="24"/>
            <w:szCs w:val="24"/>
          </w:rPr>
        </w:r>
        <w:r w:rsidR="00B9196A" w:rsidRPr="00EA3CA4">
          <w:rPr>
            <w:rFonts w:ascii="Times New Roman" w:hAnsi="Times New Roman" w:cs="Times New Roman"/>
            <w:webHidden/>
            <w:sz w:val="24"/>
            <w:szCs w:val="24"/>
          </w:rPr>
          <w:fldChar w:fldCharType="separate"/>
        </w:r>
        <w:r w:rsidR="003E2331" w:rsidRPr="00EA3CA4">
          <w:rPr>
            <w:rFonts w:ascii="Times New Roman" w:hAnsi="Times New Roman" w:cs="Times New Roman"/>
            <w:webHidden/>
            <w:sz w:val="24"/>
            <w:szCs w:val="24"/>
          </w:rPr>
          <w:t>3</w:t>
        </w:r>
        <w:r w:rsidR="00B9196A" w:rsidRPr="00EA3CA4">
          <w:rPr>
            <w:rFonts w:ascii="Times New Roman" w:hAnsi="Times New Roman" w:cs="Times New Roman"/>
            <w:webHidden/>
            <w:sz w:val="24"/>
            <w:szCs w:val="24"/>
          </w:rPr>
          <w:fldChar w:fldCharType="end"/>
        </w:r>
      </w:hyperlink>
    </w:p>
    <w:p w14:paraId="650895F7" w14:textId="44FD49B1" w:rsidR="003E2331" w:rsidRPr="00EA3CA4" w:rsidRDefault="002232A5" w:rsidP="003E2331">
      <w:pPr>
        <w:pStyle w:val="Turinys1"/>
        <w:tabs>
          <w:tab w:val="right" w:leader="dot" w:pos="9628"/>
        </w:tabs>
        <w:spacing w:after="0" w:line="360" w:lineRule="auto"/>
        <w:rPr>
          <w:rFonts w:ascii="Times New Roman" w:hAnsi="Times New Roman" w:cs="Times New Roman"/>
          <w:sz w:val="24"/>
          <w:szCs w:val="24"/>
        </w:rPr>
      </w:pPr>
      <w:hyperlink w:anchor="_Toc58753942" w:history="1">
        <w:r w:rsidR="003E2331" w:rsidRPr="00EA3CA4">
          <w:rPr>
            <w:rStyle w:val="Hipersaitas"/>
            <w:rFonts w:ascii="Times New Roman" w:hAnsi="Times New Roman" w:cs="Times New Roman"/>
            <w:sz w:val="24"/>
            <w:szCs w:val="24"/>
          </w:rPr>
          <w:t>DEMOGRAFINĖ SITUACIJA</w:t>
        </w:r>
        <w:r w:rsidR="008D1F34" w:rsidRPr="00EA3CA4">
          <w:rPr>
            <w:rFonts w:ascii="Times New Roman" w:hAnsi="Times New Roman" w:cs="Times New Roman"/>
            <w:webHidden/>
            <w:sz w:val="24"/>
            <w:szCs w:val="24"/>
          </w:rPr>
          <w:t>............................................................................................................</w:t>
        </w:r>
        <w:r w:rsidR="00FC2BB5">
          <w:rPr>
            <w:rFonts w:ascii="Times New Roman" w:hAnsi="Times New Roman" w:cs="Times New Roman"/>
            <w:webHidden/>
            <w:sz w:val="24"/>
            <w:szCs w:val="24"/>
          </w:rPr>
          <w:t>3</w:t>
        </w:r>
      </w:hyperlink>
    </w:p>
    <w:p w14:paraId="156E1B1F" w14:textId="77777777" w:rsidR="003E2331" w:rsidRPr="00EA3CA4" w:rsidRDefault="003E2331" w:rsidP="003E2331">
      <w:pPr>
        <w:rPr>
          <w:rFonts w:ascii="Times New Roman" w:hAnsi="Times New Roman" w:cs="Times New Roman"/>
          <w:sz w:val="24"/>
          <w:szCs w:val="24"/>
        </w:rPr>
      </w:pPr>
      <w:r w:rsidRPr="00EA3CA4">
        <w:rPr>
          <w:rFonts w:ascii="Times New Roman" w:hAnsi="Times New Roman" w:cs="Times New Roman"/>
          <w:sz w:val="24"/>
          <w:szCs w:val="24"/>
        </w:rPr>
        <w:t xml:space="preserve">   </w:t>
      </w:r>
      <w:r w:rsidR="008D1F34" w:rsidRPr="00EA3CA4">
        <w:rPr>
          <w:rFonts w:ascii="Times New Roman" w:hAnsi="Times New Roman" w:cs="Times New Roman"/>
          <w:sz w:val="24"/>
          <w:szCs w:val="24"/>
        </w:rPr>
        <w:t xml:space="preserve">  </w:t>
      </w:r>
      <w:r w:rsidRPr="00EA3CA4">
        <w:rPr>
          <w:rFonts w:ascii="Times New Roman" w:hAnsi="Times New Roman" w:cs="Times New Roman"/>
          <w:sz w:val="24"/>
          <w:szCs w:val="24"/>
        </w:rPr>
        <w:t xml:space="preserve">Socioekonominė situacija </w:t>
      </w:r>
      <w:r w:rsidR="008D1F34" w:rsidRPr="00EA3CA4">
        <w:rPr>
          <w:rFonts w:ascii="Times New Roman" w:hAnsi="Times New Roman" w:cs="Times New Roman"/>
          <w:sz w:val="24"/>
          <w:szCs w:val="24"/>
        </w:rPr>
        <w:t>s</w:t>
      </w:r>
      <w:r w:rsidRPr="00EA3CA4">
        <w:rPr>
          <w:rFonts w:ascii="Times New Roman" w:hAnsi="Times New Roman" w:cs="Times New Roman"/>
          <w:sz w:val="24"/>
          <w:szCs w:val="24"/>
        </w:rPr>
        <w:t>avivaldybėje.........................................................................................5</w:t>
      </w:r>
    </w:p>
    <w:p w14:paraId="3C132770" w14:textId="77777777" w:rsidR="003E2331" w:rsidRPr="00EA3CA4" w:rsidRDefault="003E2331" w:rsidP="003E2331">
      <w:pPr>
        <w:rPr>
          <w:rFonts w:ascii="Times New Roman" w:hAnsi="Times New Roman" w:cs="Times New Roman"/>
          <w:sz w:val="24"/>
          <w:szCs w:val="24"/>
        </w:rPr>
      </w:pPr>
      <w:r w:rsidRPr="00EA3CA4">
        <w:rPr>
          <w:rFonts w:ascii="Times New Roman" w:hAnsi="Times New Roman" w:cs="Times New Roman"/>
          <w:sz w:val="24"/>
          <w:szCs w:val="24"/>
        </w:rPr>
        <w:t xml:space="preserve">  </w:t>
      </w:r>
      <w:r w:rsidR="008D1F34" w:rsidRPr="00EA3CA4">
        <w:rPr>
          <w:rFonts w:ascii="Times New Roman" w:hAnsi="Times New Roman" w:cs="Times New Roman"/>
          <w:sz w:val="24"/>
          <w:szCs w:val="24"/>
        </w:rPr>
        <w:t xml:space="preserve">   </w:t>
      </w:r>
      <w:r w:rsidRPr="00EA3CA4">
        <w:rPr>
          <w:rFonts w:ascii="Times New Roman" w:hAnsi="Times New Roman" w:cs="Times New Roman"/>
          <w:sz w:val="24"/>
          <w:szCs w:val="24"/>
        </w:rPr>
        <w:t>Sveikata</w:t>
      </w:r>
      <w:r w:rsidR="008D1F34" w:rsidRPr="00EA3CA4">
        <w:rPr>
          <w:rFonts w:ascii="Times New Roman" w:hAnsi="Times New Roman" w:cs="Times New Roman"/>
          <w:sz w:val="24"/>
          <w:szCs w:val="24"/>
        </w:rPr>
        <w:t xml:space="preserve"> </w:t>
      </w:r>
      <w:r w:rsidRPr="00EA3CA4">
        <w:rPr>
          <w:rFonts w:ascii="Times New Roman" w:hAnsi="Times New Roman" w:cs="Times New Roman"/>
          <w:sz w:val="24"/>
          <w:szCs w:val="24"/>
        </w:rPr>
        <w:t>savivaldybėje.............................................................................................................</w:t>
      </w:r>
      <w:r w:rsidR="008D1F34" w:rsidRPr="00EA3CA4">
        <w:rPr>
          <w:rFonts w:ascii="Times New Roman" w:hAnsi="Times New Roman" w:cs="Times New Roman"/>
          <w:sz w:val="24"/>
          <w:szCs w:val="24"/>
        </w:rPr>
        <w:t>.</w:t>
      </w:r>
      <w:r w:rsidRPr="00EA3CA4">
        <w:rPr>
          <w:rFonts w:ascii="Times New Roman" w:hAnsi="Times New Roman" w:cs="Times New Roman"/>
          <w:sz w:val="24"/>
          <w:szCs w:val="24"/>
        </w:rPr>
        <w:t>......5</w:t>
      </w:r>
    </w:p>
    <w:p w14:paraId="45DCCFD9" w14:textId="71B3FB21" w:rsidR="003E2331" w:rsidRPr="00EA3CA4" w:rsidRDefault="002232A5" w:rsidP="003E2331">
      <w:pPr>
        <w:pStyle w:val="Turinys1"/>
        <w:tabs>
          <w:tab w:val="right" w:leader="dot" w:pos="9628"/>
        </w:tabs>
        <w:spacing w:after="0" w:line="360" w:lineRule="auto"/>
        <w:rPr>
          <w:rFonts w:ascii="Times New Roman" w:hAnsi="Times New Roman" w:cs="Times New Roman"/>
          <w:sz w:val="24"/>
          <w:szCs w:val="24"/>
        </w:rPr>
      </w:pPr>
      <w:hyperlink w:anchor="_Toc58753943" w:history="1">
        <w:r w:rsidR="003E2331" w:rsidRPr="00EA3CA4">
          <w:rPr>
            <w:rStyle w:val="Hipersaitas"/>
            <w:rFonts w:ascii="Times New Roman" w:hAnsi="Times New Roman" w:cs="Times New Roman"/>
            <w:sz w:val="24"/>
            <w:szCs w:val="24"/>
          </w:rPr>
          <w:t>2019 METŲ KAZLŲ RŪDOS SAVIVALDYBĖS SVEIKATOS IR SU SVEIKATA SUSIJUSIŲ RODIKLIŲ PROFILIS</w:t>
        </w:r>
        <w:r w:rsidR="008D1F34" w:rsidRPr="00EA3CA4">
          <w:rPr>
            <w:rFonts w:ascii="Times New Roman" w:hAnsi="Times New Roman" w:cs="Times New Roman"/>
            <w:webHidden/>
            <w:sz w:val="24"/>
            <w:szCs w:val="24"/>
          </w:rPr>
          <w:t>........................................................................................................................</w:t>
        </w:r>
        <w:r w:rsidR="00FC2BB5">
          <w:rPr>
            <w:rFonts w:ascii="Times New Roman" w:hAnsi="Times New Roman" w:cs="Times New Roman"/>
            <w:webHidden/>
            <w:sz w:val="24"/>
            <w:szCs w:val="24"/>
          </w:rPr>
          <w:t>7</w:t>
        </w:r>
      </w:hyperlink>
    </w:p>
    <w:p w14:paraId="431EA1B5" w14:textId="04AB976B" w:rsidR="003E2331" w:rsidRPr="00EA3CA4" w:rsidRDefault="002232A5" w:rsidP="003E2331">
      <w:pPr>
        <w:pStyle w:val="Turinys1"/>
        <w:tabs>
          <w:tab w:val="right" w:leader="dot" w:pos="9628"/>
        </w:tabs>
        <w:spacing w:after="0" w:line="360" w:lineRule="auto"/>
        <w:rPr>
          <w:rFonts w:ascii="Times New Roman" w:hAnsi="Times New Roman" w:cs="Times New Roman"/>
          <w:sz w:val="24"/>
          <w:szCs w:val="24"/>
        </w:rPr>
      </w:pPr>
      <w:hyperlink w:anchor="_Toc58753944" w:history="1">
        <w:r w:rsidR="003E2331" w:rsidRPr="00EA3CA4">
          <w:rPr>
            <w:rStyle w:val="Hipersaitas"/>
            <w:rFonts w:ascii="Times New Roman" w:hAnsi="Times New Roman" w:cs="Times New Roman"/>
            <w:sz w:val="24"/>
            <w:szCs w:val="24"/>
          </w:rPr>
          <w:t>SAVIVALDYBĖS PRIORITETINIŲ PROBLEMŲ ANALIZĖ</w:t>
        </w:r>
        <w:r w:rsidR="003E2331" w:rsidRPr="00EA3CA4">
          <w:rPr>
            <w:rFonts w:ascii="Times New Roman" w:hAnsi="Times New Roman" w:cs="Times New Roman"/>
            <w:webHidden/>
            <w:sz w:val="24"/>
            <w:szCs w:val="24"/>
          </w:rPr>
          <w:tab/>
        </w:r>
        <w:r w:rsidR="00B9196A" w:rsidRPr="00EA3CA4">
          <w:rPr>
            <w:rFonts w:ascii="Times New Roman" w:hAnsi="Times New Roman" w:cs="Times New Roman"/>
            <w:webHidden/>
            <w:sz w:val="24"/>
            <w:szCs w:val="24"/>
          </w:rPr>
          <w:fldChar w:fldCharType="begin"/>
        </w:r>
        <w:r w:rsidR="003E2331" w:rsidRPr="00EA3CA4">
          <w:rPr>
            <w:rFonts w:ascii="Times New Roman" w:hAnsi="Times New Roman" w:cs="Times New Roman"/>
            <w:webHidden/>
            <w:sz w:val="24"/>
            <w:szCs w:val="24"/>
          </w:rPr>
          <w:instrText xml:space="preserve"> PAGEREF _Toc58753944 \h </w:instrText>
        </w:r>
        <w:r w:rsidR="00B9196A" w:rsidRPr="00EA3CA4">
          <w:rPr>
            <w:rFonts w:ascii="Times New Roman" w:hAnsi="Times New Roman" w:cs="Times New Roman"/>
            <w:webHidden/>
            <w:sz w:val="24"/>
            <w:szCs w:val="24"/>
          </w:rPr>
        </w:r>
        <w:r w:rsidR="00B9196A" w:rsidRPr="00EA3CA4">
          <w:rPr>
            <w:rFonts w:ascii="Times New Roman" w:hAnsi="Times New Roman" w:cs="Times New Roman"/>
            <w:webHidden/>
            <w:sz w:val="24"/>
            <w:szCs w:val="24"/>
          </w:rPr>
          <w:fldChar w:fldCharType="separate"/>
        </w:r>
        <w:r w:rsidR="003E2331" w:rsidRPr="00EA3CA4">
          <w:rPr>
            <w:rFonts w:ascii="Times New Roman" w:hAnsi="Times New Roman" w:cs="Times New Roman"/>
            <w:webHidden/>
            <w:sz w:val="24"/>
            <w:szCs w:val="24"/>
          </w:rPr>
          <w:t>1</w:t>
        </w:r>
        <w:r w:rsidR="00FC2BB5">
          <w:rPr>
            <w:rFonts w:ascii="Times New Roman" w:hAnsi="Times New Roman" w:cs="Times New Roman"/>
            <w:webHidden/>
            <w:sz w:val="24"/>
            <w:szCs w:val="24"/>
          </w:rPr>
          <w:t>3</w:t>
        </w:r>
        <w:r w:rsidR="00B9196A" w:rsidRPr="00EA3CA4">
          <w:rPr>
            <w:rFonts w:ascii="Times New Roman" w:hAnsi="Times New Roman" w:cs="Times New Roman"/>
            <w:webHidden/>
            <w:sz w:val="24"/>
            <w:szCs w:val="24"/>
          </w:rPr>
          <w:fldChar w:fldCharType="end"/>
        </w:r>
      </w:hyperlink>
    </w:p>
    <w:p w14:paraId="092E697C" w14:textId="0EB1E95E" w:rsidR="003E2331" w:rsidRPr="00EA3CA4" w:rsidRDefault="002232A5" w:rsidP="003E2331">
      <w:pPr>
        <w:pStyle w:val="Turinys1"/>
        <w:tabs>
          <w:tab w:val="right" w:leader="dot" w:pos="9628"/>
        </w:tabs>
        <w:spacing w:after="0" w:line="360" w:lineRule="auto"/>
        <w:rPr>
          <w:rFonts w:ascii="Times New Roman" w:hAnsi="Times New Roman" w:cs="Times New Roman"/>
          <w:sz w:val="24"/>
          <w:szCs w:val="24"/>
        </w:rPr>
      </w:pPr>
      <w:hyperlink w:anchor="_Toc58753945" w:history="1">
        <w:r w:rsidR="003E2331" w:rsidRPr="00EA3CA4">
          <w:rPr>
            <w:rStyle w:val="Hipersaitas"/>
            <w:rFonts w:ascii="Times New Roman" w:hAnsi="Times New Roman" w:cs="Times New Roman"/>
            <w:sz w:val="24"/>
            <w:szCs w:val="24"/>
          </w:rPr>
          <w:t>IŠVADOS</w:t>
        </w:r>
        <w:r w:rsidR="003E2331" w:rsidRPr="00EA3CA4">
          <w:rPr>
            <w:rFonts w:ascii="Times New Roman" w:hAnsi="Times New Roman" w:cs="Times New Roman"/>
            <w:webHidden/>
            <w:sz w:val="24"/>
            <w:szCs w:val="24"/>
          </w:rPr>
          <w:tab/>
        </w:r>
        <w:r w:rsidR="00FC2BB5">
          <w:rPr>
            <w:rFonts w:ascii="Times New Roman" w:hAnsi="Times New Roman" w:cs="Times New Roman"/>
            <w:webHidden/>
            <w:sz w:val="24"/>
            <w:szCs w:val="24"/>
          </w:rPr>
          <w:t>19</w:t>
        </w:r>
      </w:hyperlink>
    </w:p>
    <w:p w14:paraId="54916D86" w14:textId="276AC1CC" w:rsidR="003E2331" w:rsidRPr="00EA3CA4" w:rsidRDefault="002232A5" w:rsidP="003E2331">
      <w:pPr>
        <w:pStyle w:val="Turinys1"/>
        <w:tabs>
          <w:tab w:val="right" w:leader="dot" w:pos="9628"/>
        </w:tabs>
        <w:spacing w:after="0" w:line="360" w:lineRule="auto"/>
        <w:rPr>
          <w:rFonts w:ascii="Times New Roman" w:hAnsi="Times New Roman" w:cs="Times New Roman"/>
          <w:sz w:val="24"/>
          <w:szCs w:val="24"/>
        </w:rPr>
      </w:pPr>
      <w:hyperlink w:anchor="_Toc58753946" w:history="1">
        <w:r w:rsidR="003E2331" w:rsidRPr="00EA3CA4">
          <w:rPr>
            <w:rStyle w:val="Hipersaitas"/>
            <w:rFonts w:ascii="Times New Roman" w:hAnsi="Times New Roman" w:cs="Times New Roman"/>
            <w:sz w:val="24"/>
            <w:szCs w:val="24"/>
          </w:rPr>
          <w:t>REKOMENDACIJOS</w:t>
        </w:r>
        <w:r w:rsidR="003E2331" w:rsidRPr="00EA3CA4">
          <w:rPr>
            <w:rFonts w:ascii="Times New Roman" w:hAnsi="Times New Roman" w:cs="Times New Roman"/>
            <w:webHidden/>
            <w:sz w:val="24"/>
            <w:szCs w:val="24"/>
          </w:rPr>
          <w:tab/>
        </w:r>
        <w:r w:rsidR="00B9196A" w:rsidRPr="00EA3CA4">
          <w:rPr>
            <w:rFonts w:ascii="Times New Roman" w:hAnsi="Times New Roman" w:cs="Times New Roman"/>
            <w:webHidden/>
            <w:sz w:val="24"/>
            <w:szCs w:val="24"/>
          </w:rPr>
          <w:fldChar w:fldCharType="begin"/>
        </w:r>
        <w:r w:rsidR="003E2331" w:rsidRPr="00EA3CA4">
          <w:rPr>
            <w:rFonts w:ascii="Times New Roman" w:hAnsi="Times New Roman" w:cs="Times New Roman"/>
            <w:webHidden/>
            <w:sz w:val="24"/>
            <w:szCs w:val="24"/>
          </w:rPr>
          <w:instrText xml:space="preserve"> PAGEREF _Toc58753946 \h </w:instrText>
        </w:r>
        <w:r w:rsidR="00B9196A" w:rsidRPr="00EA3CA4">
          <w:rPr>
            <w:rFonts w:ascii="Times New Roman" w:hAnsi="Times New Roman" w:cs="Times New Roman"/>
            <w:webHidden/>
            <w:sz w:val="24"/>
            <w:szCs w:val="24"/>
          </w:rPr>
        </w:r>
        <w:r w:rsidR="00B9196A" w:rsidRPr="00EA3CA4">
          <w:rPr>
            <w:rFonts w:ascii="Times New Roman" w:hAnsi="Times New Roman" w:cs="Times New Roman"/>
            <w:webHidden/>
            <w:sz w:val="24"/>
            <w:szCs w:val="24"/>
          </w:rPr>
          <w:fldChar w:fldCharType="separate"/>
        </w:r>
        <w:r w:rsidR="003E2331" w:rsidRPr="00EA3CA4">
          <w:rPr>
            <w:rFonts w:ascii="Times New Roman" w:hAnsi="Times New Roman" w:cs="Times New Roman"/>
            <w:webHidden/>
            <w:sz w:val="24"/>
            <w:szCs w:val="24"/>
          </w:rPr>
          <w:t>2</w:t>
        </w:r>
        <w:r w:rsidR="00FC2BB5">
          <w:rPr>
            <w:rFonts w:ascii="Times New Roman" w:hAnsi="Times New Roman" w:cs="Times New Roman"/>
            <w:webHidden/>
            <w:sz w:val="24"/>
            <w:szCs w:val="24"/>
          </w:rPr>
          <w:t>0</w:t>
        </w:r>
        <w:r w:rsidR="00B9196A" w:rsidRPr="00EA3CA4">
          <w:rPr>
            <w:rFonts w:ascii="Times New Roman" w:hAnsi="Times New Roman" w:cs="Times New Roman"/>
            <w:webHidden/>
            <w:sz w:val="24"/>
            <w:szCs w:val="24"/>
          </w:rPr>
          <w:fldChar w:fldCharType="end"/>
        </w:r>
      </w:hyperlink>
    </w:p>
    <w:p w14:paraId="6A237F59" w14:textId="77777777" w:rsidR="003E2331" w:rsidRPr="00EA3CA4" w:rsidRDefault="00B9196A" w:rsidP="003E2331">
      <w:pPr>
        <w:spacing w:after="0" w:line="360" w:lineRule="auto"/>
        <w:rPr>
          <w:rFonts w:ascii="Times New Roman" w:hAnsi="Times New Roman" w:cs="Times New Roman"/>
          <w:sz w:val="24"/>
          <w:szCs w:val="24"/>
        </w:rPr>
      </w:pPr>
      <w:r w:rsidRPr="00EA3CA4">
        <w:rPr>
          <w:rFonts w:ascii="Times New Roman" w:hAnsi="Times New Roman" w:cs="Times New Roman"/>
          <w:sz w:val="24"/>
          <w:szCs w:val="24"/>
        </w:rPr>
        <w:fldChar w:fldCharType="end"/>
      </w:r>
    </w:p>
    <w:p w14:paraId="6ED97915" w14:textId="77777777" w:rsidR="003E2331" w:rsidRPr="00EA3CA4" w:rsidRDefault="003E2331" w:rsidP="003E2331">
      <w:pPr>
        <w:rPr>
          <w:rFonts w:ascii="Times New Roman" w:hAnsi="Times New Roman" w:cs="Times New Roman"/>
          <w:sz w:val="24"/>
        </w:rPr>
      </w:pPr>
    </w:p>
    <w:p w14:paraId="28070F38" w14:textId="77777777" w:rsidR="005F63E0" w:rsidRPr="00EA3CA4" w:rsidRDefault="005F63E0" w:rsidP="003E2331">
      <w:pPr>
        <w:rPr>
          <w:rFonts w:ascii="Times New Roman" w:hAnsi="Times New Roman" w:cs="Times New Roman"/>
          <w:sz w:val="24"/>
        </w:rPr>
      </w:pPr>
    </w:p>
    <w:p w14:paraId="31DFA319"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6B80C20F"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45A19A55"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63AA8379"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1F829592"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6FB0C8FE"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6C1BB8FF"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7E95113C"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37C31BB7"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530B0B21"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69B6CE0C"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250B9321"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48181AA0"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5FC24A75"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3BAF5EA5"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51CEA83F" w14:textId="77777777" w:rsidR="004477C3" w:rsidRPr="00EA3CA4" w:rsidRDefault="004477C3" w:rsidP="00C54D72">
      <w:pPr>
        <w:tabs>
          <w:tab w:val="left" w:pos="1030"/>
        </w:tabs>
        <w:spacing w:after="0" w:line="360" w:lineRule="auto"/>
        <w:jc w:val="center"/>
        <w:rPr>
          <w:rFonts w:ascii="Times New Roman" w:eastAsia="TimesNewRomanPSMT" w:hAnsi="Times New Roman" w:cs="Times New Roman"/>
          <w:b/>
          <w:bCs/>
          <w:i/>
          <w:sz w:val="24"/>
          <w:szCs w:val="24"/>
        </w:rPr>
      </w:pPr>
    </w:p>
    <w:p w14:paraId="00195D98" w14:textId="77777777" w:rsidR="005F63E0" w:rsidRPr="00EA3CA4" w:rsidRDefault="005F63E0" w:rsidP="00C54D72">
      <w:pPr>
        <w:tabs>
          <w:tab w:val="left" w:pos="1030"/>
        </w:tabs>
        <w:spacing w:after="0" w:line="360" w:lineRule="auto"/>
        <w:jc w:val="center"/>
        <w:rPr>
          <w:rFonts w:ascii="Times New Roman" w:eastAsia="TimesNewRomanPSMT" w:hAnsi="Times New Roman" w:cs="Times New Roman"/>
          <w:b/>
          <w:bCs/>
          <w:i/>
          <w:sz w:val="24"/>
          <w:szCs w:val="24"/>
        </w:rPr>
      </w:pPr>
    </w:p>
    <w:p w14:paraId="6828487D" w14:textId="77777777" w:rsidR="004477C3" w:rsidRPr="00EA3CA4" w:rsidRDefault="004477C3" w:rsidP="00B343A2">
      <w:pPr>
        <w:tabs>
          <w:tab w:val="left" w:pos="1030"/>
        </w:tabs>
        <w:spacing w:after="0" w:line="360" w:lineRule="auto"/>
        <w:rPr>
          <w:rFonts w:ascii="Times New Roman" w:eastAsia="TimesNewRomanPSMT" w:hAnsi="Times New Roman" w:cs="Times New Roman"/>
          <w:b/>
          <w:bCs/>
          <w:i/>
          <w:sz w:val="24"/>
          <w:szCs w:val="24"/>
        </w:rPr>
      </w:pPr>
    </w:p>
    <w:p w14:paraId="6C71CD0F" w14:textId="77777777" w:rsidR="009018F1" w:rsidRPr="00EA3CA4" w:rsidRDefault="009018F1" w:rsidP="001F47BF">
      <w:pPr>
        <w:tabs>
          <w:tab w:val="left" w:pos="1030"/>
        </w:tabs>
        <w:spacing w:after="0" w:line="360" w:lineRule="auto"/>
        <w:rPr>
          <w:rFonts w:ascii="Times New Roman" w:eastAsia="TimesNewRomanPSMT" w:hAnsi="Times New Roman" w:cs="Times New Roman"/>
          <w:b/>
          <w:bCs/>
          <w:sz w:val="24"/>
          <w:szCs w:val="24"/>
        </w:rPr>
      </w:pPr>
    </w:p>
    <w:p w14:paraId="64D4A445" w14:textId="77777777" w:rsidR="004477C3" w:rsidRDefault="004477C3" w:rsidP="004477C3">
      <w:pPr>
        <w:tabs>
          <w:tab w:val="left" w:pos="1030"/>
        </w:tabs>
        <w:spacing w:after="0" w:line="360" w:lineRule="auto"/>
        <w:jc w:val="center"/>
        <w:rPr>
          <w:rFonts w:ascii="Times New Roman" w:eastAsia="TimesNewRomanPSMT" w:hAnsi="Times New Roman" w:cs="Times New Roman"/>
          <w:b/>
          <w:bCs/>
          <w:sz w:val="24"/>
          <w:szCs w:val="24"/>
        </w:rPr>
      </w:pPr>
      <w:r w:rsidRPr="00EA3CA4">
        <w:rPr>
          <w:rFonts w:ascii="Times New Roman" w:eastAsia="TimesNewRomanPSMT" w:hAnsi="Times New Roman" w:cs="Times New Roman"/>
          <w:b/>
          <w:bCs/>
          <w:sz w:val="24"/>
          <w:szCs w:val="24"/>
        </w:rPr>
        <w:lastRenderedPageBreak/>
        <w:t>ĮVADAS</w:t>
      </w:r>
    </w:p>
    <w:p w14:paraId="4CAED397" w14:textId="77777777" w:rsidR="00EA3CA4" w:rsidRPr="00EA3CA4" w:rsidRDefault="00EA3CA4" w:rsidP="00E37C80">
      <w:pPr>
        <w:tabs>
          <w:tab w:val="left" w:pos="1030"/>
        </w:tabs>
        <w:spacing w:after="0"/>
        <w:jc w:val="center"/>
        <w:rPr>
          <w:rFonts w:ascii="Times New Roman" w:eastAsia="TimesNewRomanPSMT" w:hAnsi="Times New Roman" w:cs="Times New Roman"/>
          <w:b/>
          <w:bCs/>
          <w:sz w:val="24"/>
          <w:szCs w:val="24"/>
        </w:rPr>
      </w:pPr>
    </w:p>
    <w:p w14:paraId="69F8309A" w14:textId="77777777" w:rsidR="004477C3" w:rsidRPr="00EA3CA4" w:rsidRDefault="004477C3" w:rsidP="00627F9F">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 xml:space="preserve">         Visuomenės sveikatos stebėsena Kazlų Rūdos  savivaldybėje vykdoma remiantis Bendraisiais savivaldybių visuomenės sveikatos stebėsenos nuostatais, patvirtintais Lietuvos Respublikos sveikatos apsaugos ministro 2003 m. rugpjūčio 11 d. įsakymu Nr. V-488 „Dėl Bendrųjų savivaldybių visuomenės sveikatos stebėsenos nuostatų patvirtinimo“. Pateikiami rodikliai atspindi  Lietuvos sveikatos  2014</w:t>
      </w:r>
      <w:r w:rsidR="00EA3CA4">
        <w:rPr>
          <w:rFonts w:ascii="Times New Roman" w:eastAsia="TimesNewRomanPSMT" w:hAnsi="Times New Roman" w:cs="Times New Roman"/>
          <w:bCs/>
          <w:sz w:val="24"/>
          <w:szCs w:val="24"/>
        </w:rPr>
        <w:t>–2025 metų strategijos (toliau –</w:t>
      </w:r>
      <w:r w:rsidRPr="00EA3CA4">
        <w:rPr>
          <w:rFonts w:ascii="Times New Roman" w:eastAsia="TimesNewRomanPSMT" w:hAnsi="Times New Roman" w:cs="Times New Roman"/>
          <w:bCs/>
          <w:sz w:val="24"/>
          <w:szCs w:val="24"/>
        </w:rPr>
        <w:t xml:space="preserve"> LSS) tikslų ir uždavinių įgyvendinimą. 2019 m. ataskaitoje analizuojamas 51 visuomenės sveikatai reikšmingas rodiklis. Kiekvieno rodiklio duomenys kasmet leidžia vertinti rodiklio pokyčių kryptį ir aprėptį savivaldybėje, palyginti savivaldybės rodiklio duomenis su Lietuvos atitinkamo rodiklio vidurkiu.  </w:t>
      </w:r>
    </w:p>
    <w:p w14:paraId="716D8199" w14:textId="77777777" w:rsidR="004477C3" w:rsidRPr="00EA3CA4" w:rsidRDefault="004477C3" w:rsidP="00627F9F">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 xml:space="preserve">          Visuomenės sveikatos stebėsenos savivaldybėje tikslas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 </w:t>
      </w:r>
    </w:p>
    <w:p w14:paraId="1111BBE0" w14:textId="77777777" w:rsidR="004477C3" w:rsidRPr="00EA3CA4" w:rsidRDefault="004477C3" w:rsidP="00627F9F">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 xml:space="preserve">         Savivaldybės visuomenės sveikatos stebėsenos ataskaitos tikslas – pateikti pagrindinius savivaldybės gyventojų sveikatą atspindinčius rodiklius, jų dinamiką ir jų pagrindu pateikti rekomendacijas bei prioritetines kryptis savivaldybės plėtros plano siekiniams, strateginio veiklos plano priemonėms.  Kiekvieno rodiklio duomenys kasmet leidžia vertinti rodiklio pokyčių kryptį ir aprėptį savivaldybėje, palyginti savivaldybės rodiklio duomenis su Lietuvos atitinkamo rodiklio vidurkiu.  </w:t>
      </w:r>
    </w:p>
    <w:p w14:paraId="70614C6D" w14:textId="77777777" w:rsidR="004477C3" w:rsidRPr="00EA3CA4" w:rsidRDefault="004477C3" w:rsidP="00627F9F">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 xml:space="preserve">        Ataskaita parengta naudojantis viešai prieinamais sveikatos statistikos duomenų šaltiniais:</w:t>
      </w:r>
    </w:p>
    <w:p w14:paraId="5FBDD972" w14:textId="77777777" w:rsidR="004477C3" w:rsidRPr="00EA3CA4" w:rsidRDefault="004477C3" w:rsidP="00627F9F">
      <w:pPr>
        <w:pStyle w:val="Sraopastraipa"/>
        <w:numPr>
          <w:ilvl w:val="0"/>
          <w:numId w:val="21"/>
        </w:numPr>
        <w:tabs>
          <w:tab w:val="left" w:pos="1030"/>
        </w:tabs>
        <w:spacing w:after="0" w:line="360" w:lineRule="auto"/>
        <w:jc w:val="both"/>
        <w:rPr>
          <w:rFonts w:eastAsia="TimesNewRomanPSMT"/>
          <w:bCs/>
          <w:sz w:val="24"/>
          <w:szCs w:val="24"/>
          <w:lang w:val="lt-LT"/>
        </w:rPr>
      </w:pPr>
      <w:r w:rsidRPr="00EA3CA4">
        <w:rPr>
          <w:rFonts w:eastAsia="TimesNewRomanPSMT"/>
          <w:bCs/>
          <w:sz w:val="24"/>
          <w:szCs w:val="24"/>
          <w:lang w:val="lt-LT"/>
        </w:rPr>
        <w:t>Lietuvos statistikos departamento Oficialiosios statistikos portalu;</w:t>
      </w:r>
    </w:p>
    <w:p w14:paraId="114BE154" w14:textId="77777777" w:rsidR="004477C3" w:rsidRPr="00EA3CA4" w:rsidRDefault="004477C3" w:rsidP="00627F9F">
      <w:pPr>
        <w:pStyle w:val="Sraopastraipa"/>
        <w:numPr>
          <w:ilvl w:val="0"/>
          <w:numId w:val="21"/>
        </w:numPr>
        <w:tabs>
          <w:tab w:val="left" w:pos="1030"/>
        </w:tabs>
        <w:spacing w:after="0" w:line="360" w:lineRule="auto"/>
        <w:jc w:val="both"/>
        <w:rPr>
          <w:rFonts w:eastAsia="TimesNewRomanPSMT"/>
          <w:bCs/>
          <w:sz w:val="24"/>
          <w:szCs w:val="24"/>
          <w:lang w:val="lt-LT"/>
        </w:rPr>
      </w:pPr>
      <w:r w:rsidRPr="00EA3CA4">
        <w:rPr>
          <w:rFonts w:eastAsia="TimesNewRomanPSMT"/>
          <w:bCs/>
          <w:sz w:val="24"/>
          <w:szCs w:val="24"/>
          <w:lang w:val="lt-LT"/>
        </w:rPr>
        <w:t>Visuomenes sveikatos stebėsenos informacine sistema sveikstat.hi.lt;</w:t>
      </w:r>
    </w:p>
    <w:p w14:paraId="2710111C" w14:textId="054842B4" w:rsidR="00DC0639" w:rsidRDefault="004477C3" w:rsidP="00627F9F">
      <w:pPr>
        <w:pStyle w:val="Sraopastraipa"/>
        <w:numPr>
          <w:ilvl w:val="0"/>
          <w:numId w:val="21"/>
        </w:numPr>
        <w:tabs>
          <w:tab w:val="left" w:pos="1030"/>
        </w:tabs>
        <w:spacing w:after="0" w:line="360" w:lineRule="auto"/>
        <w:jc w:val="both"/>
        <w:rPr>
          <w:rFonts w:eastAsia="TimesNewRomanPSMT"/>
          <w:bCs/>
          <w:sz w:val="24"/>
          <w:szCs w:val="24"/>
          <w:lang w:val="lt-LT"/>
        </w:rPr>
      </w:pPr>
      <w:r w:rsidRPr="00EA3CA4">
        <w:rPr>
          <w:rFonts w:eastAsia="TimesNewRomanPSMT"/>
          <w:bCs/>
          <w:sz w:val="24"/>
          <w:szCs w:val="24"/>
          <w:lang w:val="lt-LT"/>
        </w:rPr>
        <w:t>Aplinkos apsaugos agentūros portalu (oras.gamta.lt)</w:t>
      </w:r>
      <w:r w:rsidR="00054CD0" w:rsidRPr="00EA3CA4">
        <w:rPr>
          <w:rFonts w:eastAsia="TimesNewRomanPSMT"/>
          <w:bCs/>
          <w:sz w:val="24"/>
          <w:szCs w:val="24"/>
          <w:lang w:val="lt-LT"/>
        </w:rPr>
        <w:t>.</w:t>
      </w:r>
    </w:p>
    <w:p w14:paraId="2E6D1E7D" w14:textId="77777777" w:rsidR="00EA3CA4" w:rsidRPr="00EA3CA4" w:rsidRDefault="00EA3CA4" w:rsidP="00627F9F">
      <w:pPr>
        <w:pStyle w:val="Sraopastraipa"/>
        <w:tabs>
          <w:tab w:val="left" w:pos="1030"/>
        </w:tabs>
        <w:spacing w:after="0" w:line="360" w:lineRule="auto"/>
        <w:jc w:val="both"/>
        <w:rPr>
          <w:rFonts w:eastAsia="TimesNewRomanPSMT"/>
          <w:bCs/>
          <w:sz w:val="24"/>
          <w:szCs w:val="24"/>
          <w:lang w:val="lt-LT"/>
        </w:rPr>
      </w:pPr>
    </w:p>
    <w:p w14:paraId="2B37678B" w14:textId="77777777" w:rsidR="00464EA2" w:rsidRDefault="004477C3" w:rsidP="00627F9F">
      <w:pPr>
        <w:tabs>
          <w:tab w:val="left" w:pos="1030"/>
        </w:tabs>
        <w:spacing w:after="0" w:line="360" w:lineRule="auto"/>
        <w:jc w:val="center"/>
        <w:rPr>
          <w:rFonts w:ascii="Times New Roman" w:eastAsia="TimesNewRomanPSMT" w:hAnsi="Times New Roman" w:cs="Times New Roman"/>
          <w:b/>
          <w:bCs/>
          <w:sz w:val="24"/>
          <w:szCs w:val="24"/>
        </w:rPr>
      </w:pPr>
      <w:r w:rsidRPr="00EA3CA4">
        <w:rPr>
          <w:rFonts w:ascii="Times New Roman" w:eastAsia="TimesNewRomanPSMT" w:hAnsi="Times New Roman" w:cs="Times New Roman"/>
          <w:b/>
          <w:bCs/>
          <w:sz w:val="24"/>
          <w:szCs w:val="24"/>
        </w:rPr>
        <w:t>DEMOGRAFINĖ SITUACIJA</w:t>
      </w:r>
    </w:p>
    <w:p w14:paraId="078C19F0" w14:textId="77777777" w:rsidR="00EA3CA4" w:rsidRPr="00EA3CA4" w:rsidRDefault="00EA3CA4" w:rsidP="00627F9F">
      <w:pPr>
        <w:tabs>
          <w:tab w:val="left" w:pos="1030"/>
        </w:tabs>
        <w:spacing w:after="0" w:line="360" w:lineRule="auto"/>
        <w:jc w:val="center"/>
        <w:rPr>
          <w:rFonts w:ascii="Times New Roman" w:eastAsia="TimesNewRomanPSMT" w:hAnsi="Times New Roman" w:cs="Times New Roman"/>
          <w:b/>
          <w:bCs/>
          <w:sz w:val="24"/>
          <w:szCs w:val="24"/>
        </w:rPr>
      </w:pPr>
    </w:p>
    <w:p w14:paraId="24CBC8E2" w14:textId="77777777" w:rsidR="004477C3" w:rsidRPr="00EA3CA4" w:rsidRDefault="004477C3" w:rsidP="00627F9F">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 xml:space="preserve">         Kazlų Rūdos savivaldybėje 2019 m. pradžioje gyveno 11493 asmenys. 2019 m. lyginant su 2018 m. gyventojų skaičius sumažėjo 154 gyventojais. 2019 m. Kazlų Rūdos savivaldybėje vyrai sudarė 47,4 proc., moterys – 52,6 proc. Miesto gyventojų dalis savivaldybėje sudarė 51 proc., kaime gyvenančių buvo 49 proc. Lietuvoje miesto gyventojai sudaro 67 proc. visų gyventojų, o kaimo vietovėse gyvena tik 33 proc.</w:t>
      </w:r>
    </w:p>
    <w:p w14:paraId="38E63E86" w14:textId="77777777" w:rsidR="00464EA2" w:rsidRPr="00EA3CA4" w:rsidRDefault="00464EA2" w:rsidP="00627F9F">
      <w:pPr>
        <w:tabs>
          <w:tab w:val="left" w:pos="1030"/>
        </w:tabs>
        <w:spacing w:after="0" w:line="360" w:lineRule="auto"/>
        <w:jc w:val="both"/>
        <w:rPr>
          <w:rFonts w:ascii="Times New Roman" w:eastAsia="TimesNewRomanPSMT" w:hAnsi="Times New Roman" w:cs="Times New Roman"/>
          <w:bCs/>
          <w:sz w:val="24"/>
          <w:szCs w:val="24"/>
        </w:rPr>
      </w:pPr>
    </w:p>
    <w:p w14:paraId="73F96BE6" w14:textId="77777777" w:rsidR="00464EA2" w:rsidRPr="00EA3CA4" w:rsidRDefault="00464EA2" w:rsidP="004477C3">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noProof/>
          <w:sz w:val="24"/>
          <w:szCs w:val="24"/>
          <w:lang w:val="en-US"/>
        </w:rPr>
        <w:lastRenderedPageBreak/>
        <w:drawing>
          <wp:inline distT="0" distB="0" distL="0" distR="0" wp14:anchorId="7458EBBE" wp14:editId="1258DB87">
            <wp:extent cx="6267450" cy="463359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450" cy="4633595"/>
                    </a:xfrm>
                    <a:prstGeom prst="rect">
                      <a:avLst/>
                    </a:prstGeom>
                    <a:noFill/>
                  </pic:spPr>
                </pic:pic>
              </a:graphicData>
            </a:graphic>
          </wp:inline>
        </w:drawing>
      </w:r>
    </w:p>
    <w:p w14:paraId="42AD52DC" w14:textId="77777777" w:rsidR="004477C3" w:rsidRPr="00CB4719" w:rsidRDefault="004477C3" w:rsidP="00CB4719">
      <w:pPr>
        <w:tabs>
          <w:tab w:val="left" w:pos="1030"/>
        </w:tabs>
        <w:spacing w:after="0" w:line="240" w:lineRule="auto"/>
        <w:jc w:val="both"/>
        <w:rPr>
          <w:rFonts w:ascii="Times New Roman" w:eastAsia="TimesNewRomanPSMT" w:hAnsi="Times New Roman" w:cs="Times New Roman"/>
          <w:b/>
          <w:bCs/>
          <w:i/>
          <w:sz w:val="24"/>
          <w:szCs w:val="24"/>
        </w:rPr>
      </w:pPr>
      <w:r w:rsidRPr="00EA3CA4">
        <w:rPr>
          <w:rFonts w:ascii="Times New Roman" w:eastAsia="TimesNewRomanPSMT" w:hAnsi="Times New Roman" w:cs="Times New Roman"/>
          <w:b/>
          <w:bCs/>
          <w:i/>
          <w:sz w:val="24"/>
          <w:szCs w:val="24"/>
        </w:rPr>
        <w:t>1 pav. Kazlų Rūdos savivaldybės demografinis medis</w:t>
      </w:r>
      <w:r w:rsidR="00CB4719">
        <w:rPr>
          <w:rFonts w:ascii="Times New Roman" w:eastAsia="TimesNewRomanPSMT" w:hAnsi="Times New Roman" w:cs="Times New Roman"/>
          <w:b/>
          <w:bCs/>
          <w:i/>
          <w:sz w:val="24"/>
          <w:szCs w:val="24"/>
        </w:rPr>
        <w:t xml:space="preserve">. </w:t>
      </w:r>
      <w:r w:rsidRPr="00CB4719">
        <w:rPr>
          <w:rFonts w:ascii="Times New Roman" w:eastAsia="TimesNewRomanPSMT" w:hAnsi="Times New Roman" w:cs="Times New Roman"/>
          <w:b/>
          <w:bCs/>
          <w:i/>
          <w:sz w:val="24"/>
          <w:szCs w:val="24"/>
        </w:rPr>
        <w:t>(Šaltinis Visuomenes sveikatos stebėsenos informacinė sistema)</w:t>
      </w:r>
      <w:r w:rsidR="00CB4719">
        <w:rPr>
          <w:rFonts w:ascii="Times New Roman" w:eastAsia="TimesNewRomanPSMT" w:hAnsi="Times New Roman" w:cs="Times New Roman"/>
          <w:b/>
          <w:bCs/>
          <w:i/>
          <w:sz w:val="24"/>
          <w:szCs w:val="24"/>
        </w:rPr>
        <w:t>.</w:t>
      </w:r>
    </w:p>
    <w:p w14:paraId="0E50A8F4" w14:textId="77777777" w:rsidR="00464EA2" w:rsidRPr="00EA3CA4" w:rsidRDefault="00464EA2" w:rsidP="004477C3">
      <w:pPr>
        <w:tabs>
          <w:tab w:val="left" w:pos="1030"/>
        </w:tabs>
        <w:spacing w:after="0" w:line="360" w:lineRule="auto"/>
        <w:jc w:val="both"/>
        <w:rPr>
          <w:rFonts w:ascii="Times New Roman" w:eastAsia="TimesNewRomanPSMT" w:hAnsi="Times New Roman" w:cs="Times New Roman"/>
          <w:bCs/>
          <w:sz w:val="24"/>
          <w:szCs w:val="24"/>
        </w:rPr>
      </w:pPr>
    </w:p>
    <w:p w14:paraId="476E42C0" w14:textId="77777777" w:rsidR="004477C3" w:rsidRPr="00EA3CA4" w:rsidRDefault="004477C3" w:rsidP="00E37C80">
      <w:pPr>
        <w:tabs>
          <w:tab w:val="left" w:pos="1030"/>
        </w:tabs>
        <w:spacing w:after="0" w:line="360" w:lineRule="auto"/>
        <w:ind w:firstLine="567"/>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 xml:space="preserve">Gyventojų senėjimas – tai senyvo amžiaus žmonių skaičiaus didėjimas ir atvirkščiai – jauno amžiaus žmonių mažėjimas. Senstant populiacijai mažėja dirbančių žmonių, didėja sveikatos priežiūros ir socialinės globos paslaugų poreikis. Kazlų Rūdos savivaldybėje taip pat galima pastebėti vyresnio amžiaus žmonių dalies didėjimą. Didžiąją savivaldybės gyventojų pasiskirstymo pagal </w:t>
      </w:r>
      <w:r w:rsidR="00EA3CA4">
        <w:rPr>
          <w:rFonts w:ascii="Times New Roman" w:eastAsia="TimesNewRomanPSMT" w:hAnsi="Times New Roman" w:cs="Times New Roman"/>
          <w:bCs/>
          <w:sz w:val="24"/>
          <w:szCs w:val="24"/>
        </w:rPr>
        <w:t>amžiaus grupes dalį sudaro 55–</w:t>
      </w:r>
      <w:r w:rsidRPr="00EA3CA4">
        <w:rPr>
          <w:rFonts w:ascii="Times New Roman" w:eastAsia="TimesNewRomanPSMT" w:hAnsi="Times New Roman" w:cs="Times New Roman"/>
          <w:bCs/>
          <w:sz w:val="24"/>
          <w:szCs w:val="24"/>
        </w:rPr>
        <w:t>60 metų amžiaus moterys, kas sutampa su bendru šalies rodikliu.</w:t>
      </w:r>
    </w:p>
    <w:p w14:paraId="6C039CBC" w14:textId="77777777" w:rsidR="009018F1" w:rsidRPr="00EA3CA4" w:rsidRDefault="009018F1" w:rsidP="00E37C80">
      <w:pPr>
        <w:tabs>
          <w:tab w:val="left" w:pos="1030"/>
        </w:tabs>
        <w:spacing w:after="0" w:line="360" w:lineRule="auto"/>
        <w:jc w:val="both"/>
        <w:rPr>
          <w:rFonts w:ascii="Times New Roman" w:eastAsia="TimesNewRomanPSMT" w:hAnsi="Times New Roman" w:cs="Times New Roman"/>
          <w:bCs/>
          <w:sz w:val="24"/>
          <w:szCs w:val="24"/>
        </w:rPr>
      </w:pPr>
    </w:p>
    <w:p w14:paraId="61A0C218" w14:textId="77777777" w:rsidR="004477C3" w:rsidRPr="00EA3CA4" w:rsidRDefault="004477C3" w:rsidP="00E37C80">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Didžioji dalis vyrų, gyvenančių</w:t>
      </w:r>
      <w:r w:rsidR="00EA3CA4">
        <w:rPr>
          <w:rFonts w:ascii="Times New Roman" w:eastAsia="TimesNewRomanPSMT" w:hAnsi="Times New Roman" w:cs="Times New Roman"/>
          <w:bCs/>
          <w:sz w:val="24"/>
          <w:szCs w:val="24"/>
        </w:rPr>
        <w:t xml:space="preserve"> Kazlų Rūdos savivaldybėje 45–</w:t>
      </w:r>
      <w:r w:rsidRPr="00EA3CA4">
        <w:rPr>
          <w:rFonts w:ascii="Times New Roman" w:eastAsia="TimesNewRomanPSMT" w:hAnsi="Times New Roman" w:cs="Times New Roman"/>
          <w:bCs/>
          <w:sz w:val="24"/>
          <w:szCs w:val="24"/>
        </w:rPr>
        <w:t>49 metų amžiaus, tuo tarpu Lietuvos rodik</w:t>
      </w:r>
      <w:r w:rsidR="00EA3CA4">
        <w:rPr>
          <w:rFonts w:ascii="Times New Roman" w:eastAsia="TimesNewRomanPSMT" w:hAnsi="Times New Roman" w:cs="Times New Roman"/>
          <w:bCs/>
          <w:sz w:val="24"/>
          <w:szCs w:val="24"/>
        </w:rPr>
        <w:t>lis išlieka aukštesnis, t.y. 55–</w:t>
      </w:r>
      <w:r w:rsidRPr="00EA3CA4">
        <w:rPr>
          <w:rFonts w:ascii="Times New Roman" w:eastAsia="TimesNewRomanPSMT" w:hAnsi="Times New Roman" w:cs="Times New Roman"/>
          <w:bCs/>
          <w:sz w:val="24"/>
          <w:szCs w:val="24"/>
        </w:rPr>
        <w:t xml:space="preserve">59 metų vyrai (1 pav.). Higienos Instituto duomenimis </w:t>
      </w:r>
    </w:p>
    <w:p w14:paraId="6F42FED6" w14:textId="77777777" w:rsidR="004477C3" w:rsidRPr="00EA3CA4" w:rsidRDefault="004477C3" w:rsidP="00E37C80">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2019 metais darbingo amžiaus žmonių dalis Kazlų Rūdos savivaldybėje buvo 6841 gyv. ir sudarė 59,5 proc. visų savivaldybės gyventoj</w:t>
      </w:r>
      <w:r w:rsidR="00EA3CA4">
        <w:rPr>
          <w:rFonts w:ascii="Times New Roman" w:eastAsia="TimesNewRomanPSMT" w:hAnsi="Times New Roman" w:cs="Times New Roman"/>
          <w:bCs/>
          <w:sz w:val="24"/>
          <w:szCs w:val="24"/>
        </w:rPr>
        <w:t>ų. 2019 metais savivaldybėje 0–</w:t>
      </w:r>
      <w:r w:rsidRPr="00EA3CA4">
        <w:rPr>
          <w:rFonts w:ascii="Times New Roman" w:eastAsia="TimesNewRomanPSMT" w:hAnsi="Times New Roman" w:cs="Times New Roman"/>
          <w:bCs/>
          <w:sz w:val="24"/>
          <w:szCs w:val="24"/>
        </w:rPr>
        <w:t xml:space="preserve">17 metų amžiaus gyventojų dalis </w:t>
      </w:r>
      <w:r w:rsidR="00EA3CA4">
        <w:rPr>
          <w:rFonts w:ascii="Times New Roman" w:eastAsia="TimesNewRomanPSMT" w:hAnsi="Times New Roman" w:cs="Times New Roman"/>
          <w:bCs/>
          <w:sz w:val="24"/>
          <w:szCs w:val="24"/>
        </w:rPr>
        <w:t>proc. buvo 18,8 proc.,</w:t>
      </w:r>
      <w:r w:rsidRPr="00EA3CA4">
        <w:rPr>
          <w:rFonts w:ascii="Times New Roman" w:eastAsia="TimesNewRomanPSMT" w:hAnsi="Times New Roman" w:cs="Times New Roman"/>
          <w:bCs/>
          <w:sz w:val="24"/>
          <w:szCs w:val="24"/>
        </w:rPr>
        <w:t xml:space="preserve"> Lietuvoje šis rodiklis išliko mažesnis – 17,9 proc.</w:t>
      </w:r>
    </w:p>
    <w:p w14:paraId="78375C10" w14:textId="77777777" w:rsidR="004477C3" w:rsidRPr="00EA3CA4" w:rsidRDefault="004477C3" w:rsidP="00E37C80">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 xml:space="preserve">          2019 m. Kazlų Rūdos savivaldybėje natūralus gyventojų prieaugis buvo – 13,5/1000 gyv. Tai rodo, jog savivaldybėje buvo registruojamas didesnis mirtingumas nei gimstamumas.</w:t>
      </w:r>
    </w:p>
    <w:p w14:paraId="7ED3C99F" w14:textId="77777777" w:rsidR="004477C3" w:rsidRPr="00EA3CA4" w:rsidRDefault="004477C3" w:rsidP="00E37C80">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lastRenderedPageBreak/>
        <w:t xml:space="preserve">          2019 m. gimstamumo rodiklis, palyginti su 2018 m., sumažėjo 11,7 proc., mirtingumo rodiklis per atitinkamą laikotarpį padidėjo 4,4 proc. Galima pasidžiaugti, jog vienas iš svarbiausių gyventojų sveikatos rodiklių – vidutinės tikėtinos gyvenimo trukmės – Kazlų Rūdos savivaldybėje (75,5 m.). Bendras šalies rodiklis (76,5 m.).</w:t>
      </w:r>
    </w:p>
    <w:p w14:paraId="1DEAC3B0" w14:textId="77777777" w:rsidR="004477C3" w:rsidRPr="00EA3CA4" w:rsidRDefault="004477C3" w:rsidP="00E37C80">
      <w:pPr>
        <w:tabs>
          <w:tab w:val="left" w:pos="1030"/>
        </w:tabs>
        <w:spacing w:after="0" w:line="240" w:lineRule="auto"/>
        <w:jc w:val="both"/>
        <w:rPr>
          <w:rFonts w:ascii="Times New Roman" w:eastAsia="TimesNewRomanPSMT" w:hAnsi="Times New Roman" w:cs="Times New Roman"/>
          <w:bCs/>
          <w:sz w:val="24"/>
          <w:szCs w:val="24"/>
        </w:rPr>
      </w:pPr>
    </w:p>
    <w:p w14:paraId="5261F234" w14:textId="77777777" w:rsidR="004477C3" w:rsidRPr="00EA3CA4" w:rsidRDefault="00CB4719" w:rsidP="00C05DA2">
      <w:pPr>
        <w:tabs>
          <w:tab w:val="left" w:pos="1030"/>
        </w:tabs>
        <w:spacing w:after="0" w:line="360" w:lineRule="auto"/>
        <w:jc w:val="center"/>
        <w:rPr>
          <w:rFonts w:ascii="Times New Roman" w:eastAsia="TimesNewRomanPSMT" w:hAnsi="Times New Roman" w:cs="Times New Roman"/>
          <w:b/>
          <w:bCs/>
          <w:sz w:val="24"/>
          <w:szCs w:val="24"/>
        </w:rPr>
      </w:pPr>
      <w:r w:rsidRPr="00EA3CA4">
        <w:rPr>
          <w:rFonts w:ascii="Times New Roman" w:eastAsia="TimesNewRomanPSMT" w:hAnsi="Times New Roman" w:cs="Times New Roman"/>
          <w:b/>
          <w:bCs/>
          <w:sz w:val="24"/>
          <w:szCs w:val="24"/>
        </w:rPr>
        <w:t>SOCIOEKONOMINĖ SITUACIJA SAVIVALDYBĖJE</w:t>
      </w:r>
    </w:p>
    <w:p w14:paraId="1295A8BC" w14:textId="77777777" w:rsidR="004477C3" w:rsidRPr="00EA3CA4" w:rsidRDefault="004477C3" w:rsidP="00E37C80">
      <w:pPr>
        <w:tabs>
          <w:tab w:val="left" w:pos="1030"/>
        </w:tabs>
        <w:spacing w:after="0" w:line="240" w:lineRule="auto"/>
        <w:jc w:val="both"/>
        <w:rPr>
          <w:rFonts w:ascii="Times New Roman" w:eastAsia="TimesNewRomanPSMT" w:hAnsi="Times New Roman" w:cs="Times New Roman"/>
          <w:bCs/>
          <w:sz w:val="24"/>
          <w:szCs w:val="24"/>
        </w:rPr>
      </w:pPr>
    </w:p>
    <w:p w14:paraId="1276E0BC" w14:textId="77777777" w:rsidR="004477C3" w:rsidRPr="00EA3CA4" w:rsidRDefault="004477C3" w:rsidP="004477C3">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 xml:space="preserve">          2019 metais Kazlų Rūdos savivaldybėje ilgalaikio nedarbo lygis, darbo jėgos buvo 5,0 %, tuo tarpu Lietuvos rodiklis tais pačiais metais fiksuotas 2,1%. Jis kaip ir Registruoto nedarbo lygis %  (11,3 %) išlieka nekintantis. Ilgalaikio nedarbo lygis – tai bedarbystė, trunkanti ilgiau nei metus, parodanti darbo jėgos procentą nuo visų galinčių dirbti asmenų. Ilgalaikis nedarbas – vienas iš socialinių ekonominių poveikio sveikatai veiksnių, kuris turi įtaką fizinei ir psichologinei sveikatai. Pagal šį rodiklį Kazlų Rūdos savivaldybė patenka tarp 12 savivaldybių, kuriose situacija prasčiausia lyginant su šalies vidurkiu ir santykiu su Lietuvos vidurkiu. </w:t>
      </w:r>
    </w:p>
    <w:p w14:paraId="759834C1" w14:textId="77777777" w:rsidR="004477C3" w:rsidRPr="00EA3CA4" w:rsidRDefault="004477C3" w:rsidP="004477C3">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 xml:space="preserve">         2019 m. socialinės pašalpos gavėjų skaičius sumažėjo ir siekė 32,2/1000 gyv. 2018 m. šis rodiklis buvo 32,6/1000 gyv.</w:t>
      </w:r>
    </w:p>
    <w:p w14:paraId="6B2CD39C" w14:textId="77777777" w:rsidR="004477C3" w:rsidRPr="00EA3CA4" w:rsidRDefault="004477C3" w:rsidP="004477C3">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 xml:space="preserve">         Remiantis Lietuvos statistikos departamento duomenimis 2019 m. vidutinis mėnesinis darbo užmokestis (DU) bruto EUR Kazlų Rūdos savivaldybėje buvo 1159,7 EUR ir mažai skyrėsi nuo to paties laikotarpio bendro Lietuvos  DU – 1296,4 EUR. Verta pastebėti, jog per paskutiniuosius 5-erius metus DU Kazlų Rūdos savivaldybėje išaugo 1,7 karto (2015 m. - 666,6 EUR, 2019 m. – 1159,7 EUR).</w:t>
      </w:r>
    </w:p>
    <w:p w14:paraId="31BEFF7C" w14:textId="77777777" w:rsidR="004477C3" w:rsidRPr="00EA3CA4" w:rsidRDefault="004477C3" w:rsidP="00E37C80">
      <w:pPr>
        <w:tabs>
          <w:tab w:val="left" w:pos="1030"/>
        </w:tabs>
        <w:spacing w:after="0" w:line="240" w:lineRule="auto"/>
        <w:jc w:val="both"/>
        <w:rPr>
          <w:rFonts w:ascii="Times New Roman" w:eastAsia="TimesNewRomanPSMT" w:hAnsi="Times New Roman" w:cs="Times New Roman"/>
          <w:bCs/>
          <w:sz w:val="24"/>
          <w:szCs w:val="24"/>
        </w:rPr>
      </w:pPr>
    </w:p>
    <w:p w14:paraId="075BFC9C" w14:textId="77777777" w:rsidR="004477C3" w:rsidRDefault="00CB4719" w:rsidP="00E37C80">
      <w:pPr>
        <w:tabs>
          <w:tab w:val="left" w:pos="1030"/>
        </w:tabs>
        <w:spacing w:after="0" w:line="360" w:lineRule="auto"/>
        <w:jc w:val="center"/>
        <w:rPr>
          <w:rFonts w:ascii="Times New Roman" w:eastAsia="TimesNewRomanPSMT" w:hAnsi="Times New Roman" w:cs="Times New Roman"/>
          <w:b/>
          <w:bCs/>
          <w:sz w:val="24"/>
          <w:szCs w:val="24"/>
        </w:rPr>
      </w:pPr>
      <w:r w:rsidRPr="00EA3CA4">
        <w:rPr>
          <w:rFonts w:ascii="Times New Roman" w:eastAsia="TimesNewRomanPSMT" w:hAnsi="Times New Roman" w:cs="Times New Roman"/>
          <w:b/>
          <w:bCs/>
          <w:sz w:val="24"/>
          <w:szCs w:val="24"/>
        </w:rPr>
        <w:t>SVEIKATOS APŽVALGA SAVIVALDYBĖJE</w:t>
      </w:r>
    </w:p>
    <w:p w14:paraId="6EF6A7DD" w14:textId="77777777" w:rsidR="00E37C80" w:rsidRPr="00E37C80" w:rsidRDefault="00E37C80" w:rsidP="00E37C80">
      <w:pPr>
        <w:tabs>
          <w:tab w:val="left" w:pos="1030"/>
        </w:tabs>
        <w:spacing w:after="0" w:line="240" w:lineRule="auto"/>
        <w:jc w:val="center"/>
        <w:rPr>
          <w:rFonts w:ascii="Times New Roman" w:eastAsia="TimesNewRomanPSMT" w:hAnsi="Times New Roman" w:cs="Times New Roman"/>
          <w:b/>
          <w:bCs/>
          <w:sz w:val="24"/>
          <w:szCs w:val="24"/>
        </w:rPr>
      </w:pPr>
    </w:p>
    <w:p w14:paraId="0792B629" w14:textId="77777777" w:rsidR="001F47BF" w:rsidRPr="00EA3CA4" w:rsidRDefault="004477C3" w:rsidP="004477C3">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 xml:space="preserve">           Remiantis užkrečiamųjų ligų ir AIDS centro pateikiamais duomenimis Kazlų Rūdos savivaldybėje per 2019 metus:</w:t>
      </w:r>
    </w:p>
    <w:p w14:paraId="2262F386" w14:textId="77777777" w:rsidR="004477C3" w:rsidRPr="00EA3CA4" w:rsidRDefault="00464EA2" w:rsidP="00464EA2">
      <w:pPr>
        <w:tabs>
          <w:tab w:val="left" w:pos="1030"/>
        </w:tabs>
        <w:spacing w:after="0" w:line="360" w:lineRule="auto"/>
        <w:ind w:firstLine="567"/>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 xml:space="preserve">• </w:t>
      </w:r>
      <w:r w:rsidR="004477C3" w:rsidRPr="00EA3CA4">
        <w:rPr>
          <w:rFonts w:ascii="Times New Roman" w:eastAsia="TimesNewRomanPSMT" w:hAnsi="Times New Roman" w:cs="Times New Roman"/>
          <w:bCs/>
          <w:sz w:val="24"/>
          <w:szCs w:val="24"/>
        </w:rPr>
        <w:t>naujai susirgusių žarnyno infekcinėmis ligomis (A00 – A08) asmenų skaičius 10 000 gyv. buvo 614,1. 2018 m. šis rodiklis buvo šiek tiek didesnis (620/10 000 gyv.);</w:t>
      </w:r>
    </w:p>
    <w:p w14:paraId="49253119" w14:textId="77777777" w:rsidR="004477C3" w:rsidRPr="00EA3CA4" w:rsidRDefault="004477C3" w:rsidP="00464EA2">
      <w:pPr>
        <w:tabs>
          <w:tab w:val="left" w:pos="1030"/>
        </w:tabs>
        <w:spacing w:after="0" w:line="360" w:lineRule="auto"/>
        <w:ind w:firstLine="567"/>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w:t>
      </w:r>
      <w:r w:rsidR="00464EA2" w:rsidRPr="00EA3CA4">
        <w:rPr>
          <w:rFonts w:ascii="Times New Roman" w:eastAsia="TimesNewRomanPSMT" w:hAnsi="Times New Roman" w:cs="Times New Roman"/>
          <w:bCs/>
          <w:sz w:val="24"/>
          <w:szCs w:val="24"/>
        </w:rPr>
        <w:t xml:space="preserve"> </w:t>
      </w:r>
      <w:r w:rsidRPr="00EA3CA4">
        <w:rPr>
          <w:rFonts w:ascii="Times New Roman" w:eastAsia="TimesNewRomanPSMT" w:hAnsi="Times New Roman" w:cs="Times New Roman"/>
          <w:bCs/>
          <w:sz w:val="24"/>
          <w:szCs w:val="24"/>
        </w:rPr>
        <w:t>psichikos ligomis vartojant alkoholį (F10) – 39,4/10 000 gyv. 2019 m. lyginant su 2018 m. pastebimas sumažėjimas, kuomet fiksuotas rodiklis buvo 50,7/10 000 gyv.</w:t>
      </w:r>
      <w:r w:rsidR="00464EA2" w:rsidRPr="00EA3CA4">
        <w:rPr>
          <w:rFonts w:ascii="Times New Roman" w:eastAsia="TimesNewRomanPSMT" w:hAnsi="Times New Roman" w:cs="Times New Roman"/>
          <w:bCs/>
          <w:sz w:val="24"/>
          <w:szCs w:val="24"/>
        </w:rPr>
        <w:t>;</w:t>
      </w:r>
    </w:p>
    <w:p w14:paraId="32D9689F" w14:textId="77777777" w:rsidR="004477C3" w:rsidRPr="00EA3CA4" w:rsidRDefault="004477C3" w:rsidP="00464EA2">
      <w:pPr>
        <w:tabs>
          <w:tab w:val="left" w:pos="1030"/>
        </w:tabs>
        <w:spacing w:after="0" w:line="360" w:lineRule="auto"/>
        <w:ind w:firstLine="567"/>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w:t>
      </w:r>
      <w:r w:rsidR="00464EA2" w:rsidRPr="00EA3CA4">
        <w:rPr>
          <w:rFonts w:ascii="Times New Roman" w:eastAsia="TimesNewRomanPSMT" w:hAnsi="Times New Roman" w:cs="Times New Roman"/>
          <w:bCs/>
          <w:sz w:val="24"/>
          <w:szCs w:val="24"/>
        </w:rPr>
        <w:t xml:space="preserve"> </w:t>
      </w:r>
      <w:r w:rsidRPr="00EA3CA4">
        <w:rPr>
          <w:rFonts w:ascii="Times New Roman" w:eastAsia="TimesNewRomanPSMT" w:hAnsi="Times New Roman" w:cs="Times New Roman"/>
          <w:bCs/>
          <w:sz w:val="24"/>
          <w:szCs w:val="24"/>
        </w:rPr>
        <w:t>naujai užregistruotų susirgimų kvėpavimo sistemos ligomis (J00 – J99) buvo 4833,6/10 000 gyv. Nors šis rodiklis sumažėjo nuo 2018 m. (6178,5/10 000 gyv.), kuomet buvo fiksuojamas didžiausias šuolis per paskutinį dešimtmetį, tačiau išlieka  ak</w:t>
      </w:r>
      <w:r w:rsidR="00464EA2" w:rsidRPr="00EA3CA4">
        <w:rPr>
          <w:rFonts w:ascii="Times New Roman" w:eastAsia="TimesNewRomanPSMT" w:hAnsi="Times New Roman" w:cs="Times New Roman"/>
          <w:bCs/>
          <w:sz w:val="24"/>
          <w:szCs w:val="24"/>
        </w:rPr>
        <w:t>tuali problema šalies kontekste;</w:t>
      </w:r>
      <w:r w:rsidRPr="00EA3CA4">
        <w:rPr>
          <w:rFonts w:ascii="Times New Roman" w:eastAsia="TimesNewRomanPSMT" w:hAnsi="Times New Roman" w:cs="Times New Roman"/>
          <w:bCs/>
          <w:sz w:val="24"/>
          <w:szCs w:val="24"/>
        </w:rPr>
        <w:t xml:space="preserve"> </w:t>
      </w:r>
    </w:p>
    <w:p w14:paraId="598F5BC0" w14:textId="77777777" w:rsidR="004477C3" w:rsidRPr="00EA3CA4" w:rsidRDefault="00464EA2" w:rsidP="00464EA2">
      <w:pPr>
        <w:tabs>
          <w:tab w:val="left" w:pos="1030"/>
        </w:tabs>
        <w:spacing w:after="0" w:line="360" w:lineRule="auto"/>
        <w:ind w:firstLine="567"/>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 n</w:t>
      </w:r>
      <w:r w:rsidR="004477C3" w:rsidRPr="00EA3CA4">
        <w:rPr>
          <w:rFonts w:ascii="Times New Roman" w:eastAsia="TimesNewRomanPSMT" w:hAnsi="Times New Roman" w:cs="Times New Roman"/>
          <w:bCs/>
          <w:sz w:val="24"/>
          <w:szCs w:val="24"/>
        </w:rPr>
        <w:t>aujai užregistruotų traumų (S00 – T98) buvo 996/10 000 gyv., pastebimas nežymus padidėjimas nuo 2018 m. (985,5/10 000 gyv.).</w:t>
      </w:r>
    </w:p>
    <w:p w14:paraId="6BBFB33B" w14:textId="77777777" w:rsidR="004477C3" w:rsidRPr="00EA3CA4" w:rsidRDefault="00CB4719" w:rsidP="004477C3">
      <w:pPr>
        <w:tabs>
          <w:tab w:val="left" w:pos="1030"/>
        </w:tabs>
        <w:spacing w:after="0" w:line="360" w:lineRule="auto"/>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lastRenderedPageBreak/>
        <w:t xml:space="preserve">       2015–2019 </w:t>
      </w:r>
      <w:r w:rsidR="004477C3" w:rsidRPr="00EA3CA4">
        <w:rPr>
          <w:rFonts w:ascii="Times New Roman" w:eastAsia="TimesNewRomanPSMT" w:hAnsi="Times New Roman" w:cs="Times New Roman"/>
          <w:bCs/>
          <w:sz w:val="24"/>
          <w:szCs w:val="24"/>
        </w:rPr>
        <w:t>m. laikotarpiu užregistruotų susirgimų kvėpavimo sistemos ligomis (J00-J99)  padaugėjo nuo 2896,9/10 000 gyv. iki 3413,3/10 000 gyv. Šis rodiklis viršija bendrą Lietuvos  vidurkį ir išlieka aktualia problema Kazlų Rūdos savivaldybėje (2 pav.).</w:t>
      </w:r>
    </w:p>
    <w:p w14:paraId="344BE083" w14:textId="77777777" w:rsidR="00270BFB" w:rsidRPr="00EA3CA4" w:rsidRDefault="00270BFB" w:rsidP="004477C3">
      <w:pPr>
        <w:tabs>
          <w:tab w:val="left" w:pos="1030"/>
        </w:tabs>
        <w:spacing w:after="0" w:line="360" w:lineRule="auto"/>
        <w:jc w:val="both"/>
        <w:rPr>
          <w:rFonts w:ascii="Times New Roman" w:eastAsia="TimesNewRomanPSMT" w:hAnsi="Times New Roman" w:cs="Times New Roman"/>
          <w:bCs/>
          <w:sz w:val="24"/>
          <w:szCs w:val="24"/>
        </w:rPr>
      </w:pPr>
    </w:p>
    <w:p w14:paraId="5DF0C1A7" w14:textId="77777777" w:rsidR="004477C3" w:rsidRPr="00EA3CA4" w:rsidRDefault="00270BFB" w:rsidP="004477C3">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noProof/>
          <w:sz w:val="24"/>
          <w:szCs w:val="24"/>
          <w:lang w:val="en-US"/>
        </w:rPr>
        <w:drawing>
          <wp:inline distT="0" distB="0" distL="0" distR="0" wp14:anchorId="75EA7520" wp14:editId="3E9C3779">
            <wp:extent cx="5974715" cy="1993265"/>
            <wp:effectExtent l="0" t="0" r="6985" b="698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4715" cy="1993265"/>
                    </a:xfrm>
                    <a:prstGeom prst="rect">
                      <a:avLst/>
                    </a:prstGeom>
                    <a:noFill/>
                  </pic:spPr>
                </pic:pic>
              </a:graphicData>
            </a:graphic>
          </wp:inline>
        </w:drawing>
      </w:r>
    </w:p>
    <w:p w14:paraId="7842091E" w14:textId="77777777" w:rsidR="004477C3" w:rsidRPr="00EA3CA4" w:rsidRDefault="004477C3" w:rsidP="00CB4719">
      <w:pPr>
        <w:tabs>
          <w:tab w:val="left" w:pos="1030"/>
        </w:tabs>
        <w:spacing w:after="0" w:line="240" w:lineRule="auto"/>
        <w:jc w:val="both"/>
        <w:rPr>
          <w:rFonts w:ascii="Times New Roman" w:eastAsia="TimesNewRomanPSMT" w:hAnsi="Times New Roman" w:cs="Times New Roman"/>
          <w:b/>
          <w:bCs/>
          <w:i/>
          <w:sz w:val="24"/>
          <w:szCs w:val="24"/>
        </w:rPr>
      </w:pPr>
      <w:r w:rsidRPr="00EA3CA4">
        <w:rPr>
          <w:rFonts w:ascii="Times New Roman" w:eastAsia="TimesNewRomanPSMT" w:hAnsi="Times New Roman" w:cs="Times New Roman"/>
          <w:b/>
          <w:bCs/>
          <w:i/>
          <w:sz w:val="24"/>
          <w:szCs w:val="24"/>
        </w:rPr>
        <w:t>2 pav. Sergamumas kvėpavimo sistemos ligomis (J00-J99) Kazlų Rūdos savivaldybėje,</w:t>
      </w:r>
    </w:p>
    <w:p w14:paraId="1864C1DB" w14:textId="77777777" w:rsidR="004477C3" w:rsidRPr="00EA3CA4" w:rsidRDefault="004477C3" w:rsidP="00CB4719">
      <w:pPr>
        <w:tabs>
          <w:tab w:val="left" w:pos="1030"/>
        </w:tabs>
        <w:spacing w:after="0" w:line="240" w:lineRule="auto"/>
        <w:jc w:val="both"/>
        <w:rPr>
          <w:rFonts w:ascii="Times New Roman" w:eastAsia="TimesNewRomanPSMT" w:hAnsi="Times New Roman" w:cs="Times New Roman"/>
          <w:bCs/>
          <w:i/>
          <w:sz w:val="24"/>
          <w:szCs w:val="24"/>
        </w:rPr>
      </w:pPr>
      <w:r w:rsidRPr="00EA3CA4">
        <w:rPr>
          <w:rFonts w:ascii="Times New Roman" w:eastAsia="TimesNewRomanPSMT" w:hAnsi="Times New Roman" w:cs="Times New Roman"/>
          <w:b/>
          <w:bCs/>
          <w:i/>
          <w:sz w:val="24"/>
          <w:szCs w:val="24"/>
        </w:rPr>
        <w:t>100 000 gyv.</w:t>
      </w:r>
      <w:r w:rsidRPr="00EA3CA4">
        <w:rPr>
          <w:rFonts w:ascii="Times New Roman" w:eastAsia="TimesNewRomanPSMT" w:hAnsi="Times New Roman" w:cs="Times New Roman"/>
          <w:bCs/>
          <w:i/>
          <w:sz w:val="24"/>
          <w:szCs w:val="24"/>
        </w:rPr>
        <w:t xml:space="preserve"> (Šaltinis Higienos instituto Sveikatos informacijos centras)</w:t>
      </w:r>
      <w:r w:rsidR="00CB4719">
        <w:rPr>
          <w:rFonts w:ascii="Times New Roman" w:eastAsia="TimesNewRomanPSMT" w:hAnsi="Times New Roman" w:cs="Times New Roman"/>
          <w:bCs/>
          <w:i/>
          <w:sz w:val="24"/>
          <w:szCs w:val="24"/>
        </w:rPr>
        <w:t>.</w:t>
      </w:r>
    </w:p>
    <w:p w14:paraId="6C6DAF12" w14:textId="77777777" w:rsidR="004477C3" w:rsidRPr="00EA3CA4" w:rsidRDefault="004477C3" w:rsidP="004477C3">
      <w:pPr>
        <w:tabs>
          <w:tab w:val="left" w:pos="1030"/>
        </w:tabs>
        <w:spacing w:after="0" w:line="360" w:lineRule="auto"/>
        <w:jc w:val="both"/>
        <w:rPr>
          <w:rFonts w:ascii="Times New Roman" w:eastAsia="TimesNewRomanPSMT" w:hAnsi="Times New Roman" w:cs="Times New Roman"/>
          <w:bCs/>
          <w:sz w:val="24"/>
          <w:szCs w:val="24"/>
        </w:rPr>
      </w:pPr>
    </w:p>
    <w:p w14:paraId="46E22E70" w14:textId="77777777" w:rsidR="004477C3" w:rsidRPr="00EA3CA4" w:rsidRDefault="004477C3" w:rsidP="004477C3">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sz w:val="24"/>
          <w:szCs w:val="24"/>
        </w:rPr>
        <w:t xml:space="preserve">            Mirtingumo rodiklis  100 000 gyv. Kazlų Rūdos savivaldybėje 2019 metais – 1646,8/100 000 gyv. ir išlieka aukštesnis už šalies vidurkį (1370/100 000 gyv.). Šis rodiklis visus paskutinius 5-erius metus išlieka tolygus ir pakankamai auštas (3 pav.).</w:t>
      </w:r>
    </w:p>
    <w:p w14:paraId="6E1C63EA" w14:textId="77777777" w:rsidR="00270BFB" w:rsidRPr="00EA3CA4" w:rsidRDefault="00270BFB" w:rsidP="004477C3">
      <w:pPr>
        <w:tabs>
          <w:tab w:val="left" w:pos="1030"/>
        </w:tabs>
        <w:spacing w:after="0" w:line="360" w:lineRule="auto"/>
        <w:jc w:val="both"/>
        <w:rPr>
          <w:rFonts w:ascii="Times New Roman" w:eastAsia="TimesNewRomanPSMT" w:hAnsi="Times New Roman" w:cs="Times New Roman"/>
          <w:bCs/>
          <w:sz w:val="24"/>
          <w:szCs w:val="24"/>
        </w:rPr>
      </w:pPr>
    </w:p>
    <w:p w14:paraId="5231F10E" w14:textId="77777777" w:rsidR="004477C3" w:rsidRPr="00EA3CA4" w:rsidRDefault="00CB4719" w:rsidP="00270BFB">
      <w:pPr>
        <w:tabs>
          <w:tab w:val="left" w:pos="1030"/>
        </w:tabs>
        <w:spacing w:after="0" w:line="360" w:lineRule="auto"/>
        <w:jc w:val="both"/>
        <w:rPr>
          <w:rFonts w:ascii="Times New Roman" w:eastAsia="TimesNewRomanPSMT" w:hAnsi="Times New Roman" w:cs="Times New Roman"/>
          <w:bCs/>
          <w:sz w:val="24"/>
          <w:szCs w:val="24"/>
        </w:rPr>
      </w:pPr>
      <w:r w:rsidRPr="00EA3CA4">
        <w:rPr>
          <w:rFonts w:ascii="Times New Roman" w:eastAsia="TimesNewRomanPSMT" w:hAnsi="Times New Roman" w:cs="Times New Roman"/>
          <w:bCs/>
          <w:noProof/>
          <w:sz w:val="24"/>
          <w:szCs w:val="24"/>
          <w:lang w:val="en-US"/>
        </w:rPr>
        <w:drawing>
          <wp:inline distT="0" distB="0" distL="0" distR="0" wp14:anchorId="0A08F7B3" wp14:editId="1513403B">
            <wp:extent cx="6120130" cy="2180977"/>
            <wp:effectExtent l="19050" t="0" r="0" b="0"/>
            <wp:docPr id="5"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2180977"/>
                    </a:xfrm>
                    <a:prstGeom prst="rect">
                      <a:avLst/>
                    </a:prstGeom>
                    <a:noFill/>
                  </pic:spPr>
                </pic:pic>
              </a:graphicData>
            </a:graphic>
          </wp:inline>
        </w:drawing>
      </w:r>
    </w:p>
    <w:p w14:paraId="60F99966" w14:textId="77777777" w:rsidR="000E25E6" w:rsidRPr="00CB4719" w:rsidRDefault="00527134" w:rsidP="00CB4719">
      <w:pPr>
        <w:tabs>
          <w:tab w:val="left" w:pos="1030"/>
        </w:tabs>
        <w:spacing w:after="0" w:line="240" w:lineRule="auto"/>
        <w:jc w:val="both"/>
        <w:rPr>
          <w:rFonts w:ascii="Times New Roman" w:hAnsi="Times New Roman" w:cs="Times New Roman"/>
          <w:b/>
          <w:bCs/>
          <w:i/>
          <w:sz w:val="24"/>
          <w:szCs w:val="24"/>
        </w:rPr>
      </w:pPr>
      <w:r w:rsidRPr="00EA3CA4">
        <w:rPr>
          <w:rFonts w:ascii="Times New Roman" w:eastAsia="TimesNewRomanPSMT" w:hAnsi="Times New Roman" w:cs="Times New Roman"/>
          <w:b/>
          <w:bCs/>
          <w:i/>
          <w:sz w:val="24"/>
          <w:szCs w:val="24"/>
        </w:rPr>
        <w:t>3</w:t>
      </w:r>
      <w:r w:rsidRPr="00EA3CA4">
        <w:rPr>
          <w:rFonts w:ascii="Times New Roman" w:hAnsi="Times New Roman" w:cs="Times New Roman"/>
          <w:b/>
          <w:bCs/>
          <w:i/>
          <w:sz w:val="24"/>
          <w:szCs w:val="24"/>
        </w:rPr>
        <w:t xml:space="preserve"> pav. Mirtingumas Kazlų Rūdos savivaldybėje, 100 000 gyv.</w:t>
      </w:r>
      <w:r w:rsidRPr="00EA3CA4">
        <w:rPr>
          <w:rFonts w:ascii="Times New Roman" w:hAnsi="Times New Roman" w:cs="Times New Roman"/>
          <w:i/>
          <w:sz w:val="24"/>
          <w:szCs w:val="24"/>
        </w:rPr>
        <w:t>(Šaltinis Higienos instituto Sveikatos informacijos centras)</w:t>
      </w:r>
      <w:r w:rsidR="00CB4719">
        <w:rPr>
          <w:rFonts w:ascii="Times New Roman" w:hAnsi="Times New Roman" w:cs="Times New Roman"/>
          <w:i/>
          <w:sz w:val="24"/>
          <w:szCs w:val="24"/>
        </w:rPr>
        <w:t>.</w:t>
      </w:r>
    </w:p>
    <w:p w14:paraId="627ECCCC" w14:textId="77777777" w:rsidR="00CB4719" w:rsidRDefault="00CB4719" w:rsidP="000E25E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58399C8" w14:textId="77777777" w:rsidR="000E25E6" w:rsidRPr="00E37C80" w:rsidRDefault="00CB4719" w:rsidP="000E25E6">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0E25E6" w:rsidRPr="00E37C80">
        <w:rPr>
          <w:rFonts w:ascii="Times New Roman" w:hAnsi="Times New Roman" w:cs="Times New Roman"/>
          <w:bCs/>
          <w:sz w:val="24"/>
          <w:szCs w:val="24"/>
        </w:rPr>
        <w:t>Pagrindinės Kazlų Rūdos savivaldybės gyventojų mirties priežastys 2019 metais buvo:</w:t>
      </w:r>
    </w:p>
    <w:p w14:paraId="14AF682C" w14:textId="77777777" w:rsidR="000E25E6" w:rsidRPr="00EA3CA4" w:rsidRDefault="000E25E6" w:rsidP="000E25E6">
      <w:pPr>
        <w:numPr>
          <w:ilvl w:val="0"/>
          <w:numId w:val="10"/>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Infekcinės ligos (A00 - B99) – 8,8/100 000 gyv., Lietuvos rodiklis - 22,6/100 000 gyv.;</w:t>
      </w:r>
    </w:p>
    <w:p w14:paraId="283C23A5" w14:textId="77777777" w:rsidR="000E25E6" w:rsidRPr="00EA3CA4" w:rsidRDefault="000E25E6" w:rsidP="000E25E6">
      <w:pPr>
        <w:numPr>
          <w:ilvl w:val="0"/>
          <w:numId w:val="10"/>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 xml:space="preserve">Mirčių nuo </w:t>
      </w:r>
      <w:r w:rsidRPr="00EA3CA4">
        <w:rPr>
          <w:rFonts w:ascii="Times New Roman" w:hAnsi="Times New Roman" w:cs="Times New Roman"/>
          <w:color w:val="FF0000"/>
          <w:sz w:val="24"/>
          <w:szCs w:val="24"/>
        </w:rPr>
        <w:t xml:space="preserve">piktybinių navikų </w:t>
      </w:r>
      <w:r w:rsidRPr="00EA3CA4">
        <w:rPr>
          <w:rFonts w:ascii="Times New Roman" w:hAnsi="Times New Roman" w:cs="Times New Roman"/>
          <w:sz w:val="24"/>
          <w:szCs w:val="24"/>
        </w:rPr>
        <w:t>(C00 - C96) rodiklis 376,7/100 000 gyv. Buvo ženkliai didesnis</w:t>
      </w:r>
    </w:p>
    <w:p w14:paraId="26304B9B" w14:textId="77777777" w:rsidR="000E25E6" w:rsidRPr="00EA3CA4" w:rsidRDefault="000E25E6" w:rsidP="000E25E6">
      <w:p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už šalies rodiklį - 287,8/100 000 gyv.;</w:t>
      </w:r>
    </w:p>
    <w:p w14:paraId="25D14AE8" w14:textId="77777777" w:rsidR="000E25E6" w:rsidRPr="00EA3CA4" w:rsidRDefault="000E25E6" w:rsidP="000E25E6">
      <w:pPr>
        <w:numPr>
          <w:ilvl w:val="0"/>
          <w:numId w:val="10"/>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Endokrininės sistemos ligos (E00 - E99) – 78,8/100 000 gyv., taip pat viršijo šalies vidurkį –</w:t>
      </w:r>
    </w:p>
    <w:p w14:paraId="693378B3" w14:textId="77777777" w:rsidR="000E25E6" w:rsidRPr="00EA3CA4" w:rsidRDefault="000E25E6" w:rsidP="000E25E6">
      <w:p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lastRenderedPageBreak/>
        <w:t>468,5/100 000 gyv.;</w:t>
      </w:r>
    </w:p>
    <w:p w14:paraId="76AA63BC" w14:textId="77777777" w:rsidR="000E25E6" w:rsidRPr="00EA3CA4" w:rsidRDefault="000E25E6" w:rsidP="000E25E6">
      <w:pPr>
        <w:numPr>
          <w:ilvl w:val="0"/>
          <w:numId w:val="10"/>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 xml:space="preserve">Mirčių nuo </w:t>
      </w:r>
      <w:r w:rsidRPr="00EA3CA4">
        <w:rPr>
          <w:rFonts w:ascii="Times New Roman" w:hAnsi="Times New Roman" w:cs="Times New Roman"/>
          <w:color w:val="FF0000"/>
          <w:sz w:val="24"/>
          <w:szCs w:val="24"/>
        </w:rPr>
        <w:t xml:space="preserve">psichikos ligų ir elgesio sutrikimų </w:t>
      </w:r>
      <w:r w:rsidRPr="00EA3CA4">
        <w:rPr>
          <w:rFonts w:ascii="Times New Roman" w:hAnsi="Times New Roman" w:cs="Times New Roman"/>
          <w:sz w:val="24"/>
          <w:szCs w:val="24"/>
        </w:rPr>
        <w:t>(F00 - F99) užfiksuota 26,3/100 000 gyv.</w:t>
      </w:r>
    </w:p>
    <w:p w14:paraId="01C1150B" w14:textId="77777777" w:rsidR="000E25E6" w:rsidRPr="00EA3CA4" w:rsidRDefault="000E25E6" w:rsidP="000E25E6">
      <w:p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atvejų. Šis rodiklis net du kartus aukštesnis už bendrą šalies vidurkį – 10,7/100 000 gyv.;</w:t>
      </w:r>
    </w:p>
    <w:p w14:paraId="6750F048" w14:textId="77777777" w:rsidR="000E25E6" w:rsidRPr="00EA3CA4" w:rsidRDefault="000E25E6" w:rsidP="000E25E6">
      <w:pPr>
        <w:numPr>
          <w:ilvl w:val="0"/>
          <w:numId w:val="10"/>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Nervų sistemos ligos siekė (G00 - G99) – 35,0/100 000 gyv., Lietuvoje – 28,5/100 000 gyv.</w:t>
      </w:r>
    </w:p>
    <w:p w14:paraId="271ED739" w14:textId="77777777" w:rsidR="001D7289" w:rsidRPr="00EA3CA4" w:rsidRDefault="000E25E6" w:rsidP="001D7289">
      <w:pPr>
        <w:numPr>
          <w:ilvl w:val="0"/>
          <w:numId w:val="10"/>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 xml:space="preserve">Mirčių nuo </w:t>
      </w:r>
      <w:r w:rsidRPr="00EA3CA4">
        <w:rPr>
          <w:rFonts w:ascii="Times New Roman" w:hAnsi="Times New Roman" w:cs="Times New Roman"/>
          <w:color w:val="FF0000"/>
          <w:sz w:val="24"/>
          <w:szCs w:val="24"/>
        </w:rPr>
        <w:t xml:space="preserve">kraujotakos sistemos ligų </w:t>
      </w:r>
      <w:r w:rsidRPr="00EA3CA4">
        <w:rPr>
          <w:rFonts w:ascii="Times New Roman" w:hAnsi="Times New Roman" w:cs="Times New Roman"/>
          <w:sz w:val="24"/>
          <w:szCs w:val="24"/>
        </w:rPr>
        <w:t>(I00 - I99) rodiklis buvo</w:t>
      </w:r>
      <w:r w:rsidR="001D7289" w:rsidRPr="00EA3CA4">
        <w:rPr>
          <w:rFonts w:ascii="Times New Roman" w:hAnsi="Times New Roman" w:cs="Times New Roman"/>
          <w:sz w:val="24"/>
          <w:szCs w:val="24"/>
        </w:rPr>
        <w:t xml:space="preserve"> ženkliai aukštesnis –  </w:t>
      </w:r>
    </w:p>
    <w:p w14:paraId="653360C0" w14:textId="77777777" w:rsidR="000E25E6" w:rsidRPr="00EA3CA4" w:rsidRDefault="001D7289" w:rsidP="001D7289">
      <w:p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 xml:space="preserve">981,1/100 </w:t>
      </w:r>
      <w:r w:rsidR="000E25E6" w:rsidRPr="00EA3CA4">
        <w:rPr>
          <w:rFonts w:ascii="Times New Roman" w:hAnsi="Times New Roman" w:cs="Times New Roman"/>
          <w:sz w:val="24"/>
          <w:szCs w:val="24"/>
        </w:rPr>
        <w:t>000 gyv., bendras Lietuvos rodiklis siekė – 748,0/100 000 gyv.;</w:t>
      </w:r>
    </w:p>
    <w:p w14:paraId="7F1384AE" w14:textId="77777777" w:rsidR="000E25E6" w:rsidRPr="00EA3CA4" w:rsidRDefault="000E25E6" w:rsidP="000E25E6">
      <w:pPr>
        <w:numPr>
          <w:ilvl w:val="0"/>
          <w:numId w:val="10"/>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Kvėpavimo sistemos ligos (J00 - J99) – 35,0/100 000 gyv., Lietuvoje – 43,2/100 000 gyv.;</w:t>
      </w:r>
    </w:p>
    <w:p w14:paraId="2AD60CBC" w14:textId="77777777" w:rsidR="000E25E6" w:rsidRPr="00EA3CA4" w:rsidRDefault="000E25E6" w:rsidP="000E25E6">
      <w:pPr>
        <w:numPr>
          <w:ilvl w:val="0"/>
          <w:numId w:val="10"/>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Virškinimo sistemos ligos (K00 - K93) – 35,0/100 000 gyv., Lietuvoje – 68,8/100 000 gyv.;</w:t>
      </w:r>
    </w:p>
    <w:p w14:paraId="70B35625" w14:textId="77777777" w:rsidR="001D7289" w:rsidRPr="00EA3CA4" w:rsidRDefault="000E25E6" w:rsidP="000E25E6">
      <w:pPr>
        <w:numPr>
          <w:ilvl w:val="0"/>
          <w:numId w:val="10"/>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Mirtys nuo tyčinio savęs žalojimo (X60 - X84) – 26,3/10</w:t>
      </w:r>
      <w:r w:rsidR="001D7289" w:rsidRPr="00EA3CA4">
        <w:rPr>
          <w:rFonts w:ascii="Times New Roman" w:hAnsi="Times New Roman" w:cs="Times New Roman"/>
          <w:sz w:val="24"/>
          <w:szCs w:val="24"/>
        </w:rPr>
        <w:t>0 000 gyv., mažai atsilieka nuo</w:t>
      </w:r>
    </w:p>
    <w:p w14:paraId="2AFCBF15" w14:textId="77777777" w:rsidR="00553DF3" w:rsidRPr="00E37C80" w:rsidRDefault="000E25E6" w:rsidP="00E37C80">
      <w:p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bendro šalies rodiklio – 23,5/100 000 gyv.</w:t>
      </w:r>
    </w:p>
    <w:p w14:paraId="3D3B4300" w14:textId="77777777" w:rsidR="00054CD0" w:rsidRPr="00EA3CA4" w:rsidRDefault="00054CD0" w:rsidP="00AC65AD">
      <w:pPr>
        <w:tabs>
          <w:tab w:val="left" w:pos="1030"/>
        </w:tabs>
        <w:spacing w:after="0" w:line="360" w:lineRule="auto"/>
        <w:rPr>
          <w:rFonts w:ascii="Times New Roman" w:hAnsi="Times New Roman" w:cs="Times New Roman"/>
          <w:b/>
          <w:sz w:val="24"/>
          <w:szCs w:val="24"/>
        </w:rPr>
      </w:pPr>
    </w:p>
    <w:p w14:paraId="25861D96" w14:textId="77777777" w:rsidR="00CA2595" w:rsidRPr="00EA3CA4" w:rsidRDefault="00CB4719" w:rsidP="0093713C">
      <w:pPr>
        <w:tabs>
          <w:tab w:val="left" w:pos="103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2019 METŲ KAZLŲ R</w:t>
      </w:r>
      <w:r w:rsidRPr="00EA3CA4">
        <w:rPr>
          <w:rFonts w:ascii="Times New Roman" w:hAnsi="Times New Roman" w:cs="Times New Roman"/>
          <w:b/>
          <w:sz w:val="24"/>
          <w:szCs w:val="24"/>
        </w:rPr>
        <w:t>ŪDOS SAVIVALDYBĖS SVEIKATOS IR SU SVEIKATA SUSIJUSIŲ RODIKLIŲ PROFILIS</w:t>
      </w:r>
    </w:p>
    <w:p w14:paraId="2529BB04" w14:textId="77777777" w:rsidR="00CA2595" w:rsidRPr="00EA3CA4" w:rsidRDefault="00CA2595" w:rsidP="00E37C80">
      <w:pPr>
        <w:tabs>
          <w:tab w:val="left" w:pos="1030"/>
        </w:tabs>
        <w:spacing w:after="0" w:line="240" w:lineRule="auto"/>
        <w:jc w:val="both"/>
        <w:rPr>
          <w:rFonts w:ascii="Times New Roman" w:hAnsi="Times New Roman" w:cs="Times New Roman"/>
          <w:sz w:val="24"/>
          <w:szCs w:val="24"/>
        </w:rPr>
      </w:pPr>
    </w:p>
    <w:p w14:paraId="4CF852C8" w14:textId="77777777" w:rsidR="00CA2595" w:rsidRPr="00EA3CA4" w:rsidRDefault="00CA2595" w:rsidP="0036708C">
      <w:pPr>
        <w:tabs>
          <w:tab w:val="left" w:pos="1030"/>
        </w:tabs>
        <w:spacing w:after="0" w:line="360" w:lineRule="auto"/>
        <w:ind w:firstLine="426"/>
        <w:jc w:val="both"/>
        <w:rPr>
          <w:rFonts w:ascii="Times New Roman" w:hAnsi="Times New Roman" w:cs="Times New Roman"/>
          <w:sz w:val="24"/>
          <w:szCs w:val="24"/>
        </w:rPr>
      </w:pPr>
      <w:r w:rsidRPr="00EA3CA4">
        <w:rPr>
          <w:rFonts w:ascii="Times New Roman" w:hAnsi="Times New Roman" w:cs="Times New Roman"/>
          <w:sz w:val="24"/>
          <w:szCs w:val="24"/>
        </w:rPr>
        <w:t xml:space="preserve"> Pirmame lentelės stulpelyje pateikiami pagrindinio sąrašo rodikliai suskirstyti pagal Lietuvos sveikatos programoje numatomus įgyvendinti tikslus ir uždavinius. Antrajame stulpelyje – rodiklio tend</w:t>
      </w:r>
      <w:r w:rsidR="00E37C80">
        <w:rPr>
          <w:rFonts w:ascii="Times New Roman" w:hAnsi="Times New Roman" w:cs="Times New Roman"/>
          <w:sz w:val="24"/>
          <w:szCs w:val="24"/>
        </w:rPr>
        <w:t>encijos, trečiajame stulpelyje –</w:t>
      </w:r>
      <w:r w:rsidRPr="00EA3CA4">
        <w:rPr>
          <w:rFonts w:ascii="Times New Roman" w:hAnsi="Times New Roman" w:cs="Times New Roman"/>
          <w:sz w:val="24"/>
          <w:szCs w:val="24"/>
        </w:rPr>
        <w:t xml:space="preserve"> savivaldybės rodiklis 2019 m., ketvirtajame stulpelyje – savivaldybės absoliutus skaičius, penktajame – savivaldybės rodiklių 3 metų vidurkis, šeštajame – savivaldybės santykis su Lietuva, septintajame – rodiklio reikšmė Lietuvoje, aštuntajame – blogiausia reikšmė nagrinėjamose Lietuvos savivaldybėse, devintame – pateikiama linija nurodo rodiklio reikšmės vietą tarp savivaldybių pagal kvantilius (reikšmės savivaldybėje santykis su Lietuvos vidurkio reikšme ir savivaldybės rodiklio vietos tarpe visų savivaldybių pavaizdavimas pagal ,,</w:t>
      </w:r>
      <w:r w:rsidR="00962829" w:rsidRPr="00EA3CA4">
        <w:rPr>
          <w:rFonts w:ascii="Times New Roman" w:hAnsi="Times New Roman" w:cs="Times New Roman"/>
          <w:sz w:val="24"/>
          <w:szCs w:val="24"/>
        </w:rPr>
        <w:t>šviesoforo</w:t>
      </w:r>
      <w:r w:rsidR="00E37C80">
        <w:rPr>
          <w:rFonts w:ascii="Times New Roman" w:hAnsi="Times New Roman" w:cs="Times New Roman"/>
          <w:sz w:val="24"/>
          <w:szCs w:val="24"/>
        </w:rPr>
        <w:t>“</w:t>
      </w:r>
      <w:r w:rsidRPr="00EA3CA4">
        <w:rPr>
          <w:rFonts w:ascii="Times New Roman" w:hAnsi="Times New Roman" w:cs="Times New Roman"/>
          <w:sz w:val="24"/>
          <w:szCs w:val="24"/>
        </w:rPr>
        <w:t xml:space="preserve"> principą), dešimtame – geriausia reikšmė nagrinėjamose Lietuvos savivaldybėse. </w:t>
      </w:r>
      <w:r w:rsidR="00420D49" w:rsidRPr="00EA3CA4">
        <w:rPr>
          <w:rFonts w:ascii="Times New Roman" w:hAnsi="Times New Roman" w:cs="Times New Roman"/>
          <w:sz w:val="24"/>
          <w:szCs w:val="24"/>
        </w:rPr>
        <w:t>Pagal „šviesoforo“ principą:</w:t>
      </w:r>
      <w:r w:rsidR="00E37C80">
        <w:rPr>
          <w:rFonts w:ascii="Times New Roman" w:hAnsi="Times New Roman" w:cs="Times New Roman"/>
          <w:sz w:val="24"/>
          <w:szCs w:val="24"/>
        </w:rPr>
        <w:t xml:space="preserve"> </w:t>
      </w:r>
    </w:p>
    <w:p w14:paraId="6D8CA3B0" w14:textId="77777777" w:rsidR="00CA2595" w:rsidRPr="00EA3CA4" w:rsidRDefault="00CA2595" w:rsidP="00420D49">
      <w:pPr>
        <w:pStyle w:val="Sraopastraipa"/>
        <w:numPr>
          <w:ilvl w:val="0"/>
          <w:numId w:val="25"/>
        </w:numPr>
        <w:tabs>
          <w:tab w:val="left" w:pos="1030"/>
        </w:tabs>
        <w:spacing w:after="0" w:line="360" w:lineRule="auto"/>
        <w:jc w:val="both"/>
        <w:rPr>
          <w:sz w:val="24"/>
          <w:szCs w:val="24"/>
          <w:lang w:val="lt-LT"/>
        </w:rPr>
      </w:pPr>
      <w:r w:rsidRPr="00EA3CA4">
        <w:rPr>
          <w:sz w:val="24"/>
          <w:szCs w:val="24"/>
          <w:lang w:val="lt-LT"/>
        </w:rPr>
        <w:t xml:space="preserve">12 savivaldybių, kuriose stebimas rodiklis atspindi geriausią situaciją, žymimos </w:t>
      </w:r>
      <w:r w:rsidRPr="00EA3CA4">
        <w:rPr>
          <w:b/>
          <w:color w:val="00B050"/>
          <w:sz w:val="24"/>
          <w:szCs w:val="24"/>
          <w:lang w:val="lt-LT"/>
        </w:rPr>
        <w:t>žalia</w:t>
      </w:r>
      <w:r w:rsidRPr="00EA3CA4">
        <w:rPr>
          <w:sz w:val="24"/>
          <w:szCs w:val="24"/>
          <w:lang w:val="lt-LT"/>
        </w:rPr>
        <w:t xml:space="preserve"> spalva;</w:t>
      </w:r>
    </w:p>
    <w:p w14:paraId="47707965" w14:textId="77777777" w:rsidR="00CA2595" w:rsidRPr="00E37C80" w:rsidRDefault="00CA2595" w:rsidP="00420D49">
      <w:pPr>
        <w:pStyle w:val="Sraopastraipa"/>
        <w:numPr>
          <w:ilvl w:val="0"/>
          <w:numId w:val="25"/>
        </w:numPr>
        <w:tabs>
          <w:tab w:val="left" w:pos="1030"/>
        </w:tabs>
        <w:spacing w:after="0" w:line="360" w:lineRule="auto"/>
        <w:jc w:val="both"/>
        <w:rPr>
          <w:sz w:val="24"/>
          <w:szCs w:val="24"/>
          <w:lang w:val="lt-LT"/>
        </w:rPr>
      </w:pPr>
      <w:r w:rsidRPr="00EA3CA4">
        <w:rPr>
          <w:sz w:val="24"/>
          <w:szCs w:val="24"/>
          <w:lang w:val="lt-LT"/>
        </w:rPr>
        <w:t>12 savivaldybių, kuriose stebimas rodiklis rodo prasčiausią situaciją, žymimos</w:t>
      </w:r>
      <w:r w:rsidRPr="00EA3CA4">
        <w:rPr>
          <w:color w:val="FF0000"/>
          <w:sz w:val="24"/>
          <w:szCs w:val="24"/>
          <w:lang w:val="lt-LT"/>
        </w:rPr>
        <w:t xml:space="preserve"> </w:t>
      </w:r>
      <w:r w:rsidRPr="00EA3CA4">
        <w:rPr>
          <w:b/>
          <w:color w:val="FF0000"/>
          <w:sz w:val="24"/>
          <w:szCs w:val="24"/>
          <w:lang w:val="lt-LT"/>
        </w:rPr>
        <w:t>raudona</w:t>
      </w:r>
      <w:r w:rsidRPr="00EA3CA4">
        <w:rPr>
          <w:color w:val="FF0000"/>
          <w:sz w:val="24"/>
          <w:szCs w:val="24"/>
          <w:lang w:val="lt-LT"/>
        </w:rPr>
        <w:t xml:space="preserve"> </w:t>
      </w:r>
      <w:r w:rsidRPr="00E37C80">
        <w:rPr>
          <w:sz w:val="24"/>
          <w:szCs w:val="24"/>
          <w:lang w:val="lt-LT"/>
        </w:rPr>
        <w:t>spalva;</w:t>
      </w:r>
    </w:p>
    <w:p w14:paraId="40EDE53E" w14:textId="77777777" w:rsidR="00CA2595" w:rsidRPr="00EA3CA4" w:rsidRDefault="00CA2595" w:rsidP="00420D49">
      <w:pPr>
        <w:pStyle w:val="Sraopastraipa"/>
        <w:numPr>
          <w:ilvl w:val="0"/>
          <w:numId w:val="25"/>
        </w:numPr>
        <w:tabs>
          <w:tab w:val="left" w:pos="1030"/>
        </w:tabs>
        <w:spacing w:after="0" w:line="360" w:lineRule="auto"/>
        <w:jc w:val="both"/>
        <w:rPr>
          <w:sz w:val="24"/>
          <w:szCs w:val="24"/>
          <w:lang w:val="lt-LT"/>
        </w:rPr>
      </w:pPr>
      <w:r w:rsidRPr="00EA3CA4">
        <w:rPr>
          <w:sz w:val="24"/>
          <w:szCs w:val="24"/>
          <w:lang w:val="lt-LT"/>
        </w:rPr>
        <w:t xml:space="preserve">likusių 36 savivaldybių rodiklių reikšmės žymimos </w:t>
      </w:r>
      <w:r w:rsidRPr="00EA3CA4">
        <w:rPr>
          <w:b/>
          <w:color w:val="FFC000"/>
          <w:sz w:val="24"/>
          <w:szCs w:val="24"/>
          <w:lang w:val="lt-LT"/>
        </w:rPr>
        <w:t xml:space="preserve">geltona </w:t>
      </w:r>
      <w:r w:rsidRPr="00EA3CA4">
        <w:rPr>
          <w:sz w:val="24"/>
          <w:szCs w:val="24"/>
          <w:lang w:val="lt-LT"/>
        </w:rPr>
        <w:t>spalva.</w:t>
      </w:r>
    </w:p>
    <w:p w14:paraId="0180554B" w14:textId="77777777" w:rsidR="00CB4719" w:rsidRPr="00EA3CA4" w:rsidRDefault="00CA2595" w:rsidP="00962829">
      <w:pPr>
        <w:tabs>
          <w:tab w:val="left" w:pos="1030"/>
        </w:tabs>
        <w:spacing w:after="0" w:line="360" w:lineRule="auto"/>
        <w:ind w:firstLine="567"/>
        <w:jc w:val="both"/>
        <w:rPr>
          <w:rFonts w:ascii="Times New Roman" w:hAnsi="Times New Roman" w:cs="Times New Roman"/>
          <w:sz w:val="24"/>
          <w:szCs w:val="24"/>
        </w:rPr>
      </w:pPr>
      <w:r w:rsidRPr="00EA3CA4">
        <w:rPr>
          <w:rFonts w:ascii="Times New Roman" w:hAnsi="Times New Roman" w:cs="Times New Roman"/>
          <w:sz w:val="24"/>
          <w:szCs w:val="24"/>
        </w:rPr>
        <w:t>Šių savivaldybių rodikliai interpretuojami kaip atitinkantys Lietuvos vidurkį. Spalvomis vertinamas ne savivaldybių rodiklio dydis, o reikšmė, kadangi mažas rodiklis ne visada atspindi gerą situaciją, ir atvirkščiai, didelis rodiklis ne visada rodo blogą situaciją.</w:t>
      </w:r>
    </w:p>
    <w:p w14:paraId="3354C296" w14:textId="77777777" w:rsidR="00527134" w:rsidRPr="00EA3CA4" w:rsidRDefault="00527134" w:rsidP="00527134">
      <w:pPr>
        <w:spacing w:after="0" w:line="240" w:lineRule="auto"/>
        <w:jc w:val="center"/>
        <w:rPr>
          <w:rFonts w:ascii="Times New Roman" w:hAnsi="Times New Roman" w:cs="Times New Roman"/>
          <w:i/>
          <w:sz w:val="0"/>
        </w:rPr>
      </w:pPr>
    </w:p>
    <w:tbl>
      <w:tblPr>
        <w:tblW w:w="0" w:type="auto"/>
        <w:tblCellMar>
          <w:left w:w="0" w:type="dxa"/>
          <w:right w:w="0" w:type="dxa"/>
        </w:tblCellMar>
        <w:tblLook w:val="0000" w:firstRow="0" w:lastRow="0" w:firstColumn="0" w:lastColumn="0" w:noHBand="0" w:noVBand="0"/>
      </w:tblPr>
      <w:tblGrid>
        <w:gridCol w:w="20"/>
        <w:gridCol w:w="456"/>
        <w:gridCol w:w="8884"/>
        <w:gridCol w:w="30"/>
      </w:tblGrid>
      <w:tr w:rsidR="00527134" w:rsidRPr="00EA3CA4" w14:paraId="0809E117" w14:textId="77777777" w:rsidTr="00527134">
        <w:trPr>
          <w:gridAfter w:val="1"/>
          <w:wAfter w:w="30" w:type="dxa"/>
          <w:trHeight w:val="283"/>
        </w:trPr>
        <w:tc>
          <w:tcPr>
            <w:tcW w:w="476" w:type="dxa"/>
            <w:gridSpan w:val="2"/>
          </w:tcPr>
          <w:p w14:paraId="55B9D201" w14:textId="77777777" w:rsidR="00527134" w:rsidRPr="00EA3CA4" w:rsidRDefault="00527134" w:rsidP="00527134">
            <w:pPr>
              <w:spacing w:after="0" w:line="240" w:lineRule="auto"/>
              <w:rPr>
                <w:rFonts w:ascii="Times New Roman" w:hAnsi="Times New Roman" w:cs="Times New Roman"/>
                <w:sz w:val="2"/>
              </w:rPr>
            </w:pPr>
          </w:p>
        </w:tc>
        <w:tc>
          <w:tcPr>
            <w:tcW w:w="8884" w:type="dxa"/>
          </w:tcPr>
          <w:p w14:paraId="54BA49B7" w14:textId="77777777" w:rsidR="00527134" w:rsidRDefault="00527134" w:rsidP="00527134">
            <w:pPr>
              <w:spacing w:after="0" w:line="240" w:lineRule="auto"/>
              <w:rPr>
                <w:rFonts w:ascii="Times New Roman" w:hAnsi="Times New Roman" w:cs="Times New Roman"/>
                <w:sz w:val="2"/>
              </w:rPr>
            </w:pPr>
          </w:p>
          <w:p w14:paraId="09AACF72" w14:textId="77777777" w:rsidR="00E37C80" w:rsidRDefault="00E37C80" w:rsidP="00527134">
            <w:pPr>
              <w:spacing w:after="0" w:line="240" w:lineRule="auto"/>
              <w:rPr>
                <w:rFonts w:ascii="Times New Roman" w:hAnsi="Times New Roman" w:cs="Times New Roman"/>
                <w:sz w:val="2"/>
              </w:rPr>
            </w:pPr>
          </w:p>
          <w:p w14:paraId="78E4F358" w14:textId="77777777" w:rsidR="00E37C80" w:rsidRDefault="00E37C80" w:rsidP="00527134">
            <w:pPr>
              <w:spacing w:after="0" w:line="240" w:lineRule="auto"/>
              <w:rPr>
                <w:rFonts w:ascii="Times New Roman" w:hAnsi="Times New Roman" w:cs="Times New Roman"/>
                <w:sz w:val="2"/>
              </w:rPr>
            </w:pPr>
          </w:p>
          <w:p w14:paraId="02587A3F" w14:textId="77777777" w:rsidR="00E37C80" w:rsidRDefault="00E37C80" w:rsidP="00527134">
            <w:pPr>
              <w:spacing w:after="0" w:line="240" w:lineRule="auto"/>
              <w:rPr>
                <w:rFonts w:ascii="Times New Roman" w:hAnsi="Times New Roman" w:cs="Times New Roman"/>
                <w:sz w:val="2"/>
              </w:rPr>
            </w:pPr>
          </w:p>
          <w:p w14:paraId="17567F5B" w14:textId="77777777" w:rsidR="00E37C80" w:rsidRDefault="00E37C80" w:rsidP="00527134">
            <w:pPr>
              <w:spacing w:after="0" w:line="240" w:lineRule="auto"/>
              <w:rPr>
                <w:rFonts w:ascii="Times New Roman" w:hAnsi="Times New Roman" w:cs="Times New Roman"/>
                <w:sz w:val="2"/>
              </w:rPr>
            </w:pPr>
          </w:p>
          <w:p w14:paraId="6C608FF0" w14:textId="77777777" w:rsidR="00E37C80" w:rsidRDefault="00E37C80" w:rsidP="00527134">
            <w:pPr>
              <w:spacing w:after="0" w:line="240" w:lineRule="auto"/>
              <w:rPr>
                <w:rFonts w:ascii="Times New Roman" w:hAnsi="Times New Roman" w:cs="Times New Roman"/>
                <w:sz w:val="2"/>
              </w:rPr>
            </w:pPr>
          </w:p>
          <w:p w14:paraId="4F7EDEC6" w14:textId="77777777" w:rsidR="00E37C80" w:rsidRDefault="00E37C80" w:rsidP="00527134">
            <w:pPr>
              <w:spacing w:after="0" w:line="240" w:lineRule="auto"/>
              <w:rPr>
                <w:rFonts w:ascii="Times New Roman" w:hAnsi="Times New Roman" w:cs="Times New Roman"/>
                <w:sz w:val="2"/>
              </w:rPr>
            </w:pPr>
          </w:p>
          <w:p w14:paraId="5135440B" w14:textId="77777777" w:rsidR="00E37C80" w:rsidRDefault="00E37C80" w:rsidP="00527134">
            <w:pPr>
              <w:spacing w:after="0" w:line="240" w:lineRule="auto"/>
              <w:rPr>
                <w:rFonts w:ascii="Times New Roman" w:hAnsi="Times New Roman" w:cs="Times New Roman"/>
                <w:sz w:val="2"/>
              </w:rPr>
            </w:pPr>
          </w:p>
          <w:p w14:paraId="03804C57" w14:textId="77777777" w:rsidR="00E37C80" w:rsidRDefault="00E37C80" w:rsidP="00527134">
            <w:pPr>
              <w:spacing w:after="0" w:line="240" w:lineRule="auto"/>
              <w:rPr>
                <w:rFonts w:ascii="Times New Roman" w:hAnsi="Times New Roman" w:cs="Times New Roman"/>
                <w:sz w:val="2"/>
              </w:rPr>
            </w:pPr>
          </w:p>
          <w:p w14:paraId="6BFD601F" w14:textId="77777777" w:rsidR="00E37C80" w:rsidRDefault="00E37C80" w:rsidP="00527134">
            <w:pPr>
              <w:spacing w:after="0" w:line="240" w:lineRule="auto"/>
              <w:rPr>
                <w:rFonts w:ascii="Times New Roman" w:hAnsi="Times New Roman" w:cs="Times New Roman"/>
                <w:sz w:val="2"/>
              </w:rPr>
            </w:pPr>
          </w:p>
          <w:p w14:paraId="725D8024" w14:textId="77777777" w:rsidR="00E37C80" w:rsidRPr="00EA3CA4" w:rsidRDefault="00E37C80" w:rsidP="00527134">
            <w:pPr>
              <w:spacing w:after="0" w:line="240" w:lineRule="auto"/>
              <w:rPr>
                <w:rFonts w:ascii="Times New Roman" w:hAnsi="Times New Roman" w:cs="Times New Roman"/>
                <w:sz w:val="2"/>
              </w:rPr>
            </w:pPr>
          </w:p>
        </w:tc>
      </w:tr>
      <w:tr w:rsidR="00527134" w:rsidRPr="00EA3CA4" w14:paraId="43EC94C0" w14:textId="77777777" w:rsidTr="00691769">
        <w:tc>
          <w:tcPr>
            <w:tcW w:w="20" w:type="dxa"/>
          </w:tcPr>
          <w:p w14:paraId="7E0CD424" w14:textId="77777777" w:rsidR="00527134" w:rsidRPr="00EA3CA4" w:rsidRDefault="00527134" w:rsidP="00CA2595">
            <w:pPr>
              <w:rPr>
                <w:rFonts w:ascii="Times New Roman" w:hAnsi="Times New Roman" w:cs="Times New Roman"/>
                <w:sz w:val="2"/>
              </w:rPr>
            </w:pPr>
          </w:p>
        </w:tc>
        <w:tc>
          <w:tcPr>
            <w:tcW w:w="937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88"/>
              <w:gridCol w:w="474"/>
              <w:gridCol w:w="518"/>
              <w:gridCol w:w="611"/>
              <w:gridCol w:w="636"/>
              <w:gridCol w:w="449"/>
              <w:gridCol w:w="469"/>
              <w:gridCol w:w="598"/>
              <w:gridCol w:w="3191"/>
              <w:gridCol w:w="518"/>
            </w:tblGrid>
            <w:tr w:rsidR="00527134" w:rsidRPr="00EA3CA4" w14:paraId="5FF1C6F0" w14:textId="77777777" w:rsidTr="00527134">
              <w:trPr>
                <w:trHeight w:val="205"/>
              </w:trPr>
              <w:tc>
                <w:tcPr>
                  <w:tcW w:w="2607"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D337066" w14:textId="77777777" w:rsidR="00527134" w:rsidRPr="00EA3CA4" w:rsidRDefault="00527134" w:rsidP="00527134">
                  <w:pPr>
                    <w:spacing w:after="0" w:line="240" w:lineRule="auto"/>
                    <w:jc w:val="center"/>
                    <w:rPr>
                      <w:rFonts w:ascii="Times New Roman" w:hAnsi="Times New Roman" w:cs="Times New Roman"/>
                      <w:color w:val="000000"/>
                      <w:sz w:val="16"/>
                    </w:rPr>
                  </w:pPr>
                  <w:r w:rsidRPr="00EA3CA4">
                    <w:rPr>
                      <w:rFonts w:ascii="Times New Roman" w:hAnsi="Times New Roman" w:cs="Times New Roman"/>
                      <w:color w:val="000000"/>
                      <w:sz w:val="16"/>
                    </w:rPr>
                    <w:t>1.</w:t>
                  </w:r>
                </w:p>
                <w:p w14:paraId="496BD4B1" w14:textId="77777777" w:rsidR="00527134" w:rsidRPr="00EA3CA4" w:rsidRDefault="00527134" w:rsidP="00527134">
                  <w:pPr>
                    <w:spacing w:after="0" w:line="240" w:lineRule="auto"/>
                    <w:jc w:val="center"/>
                    <w:rPr>
                      <w:rFonts w:ascii="Times New Roman" w:hAnsi="Times New Roman" w:cs="Times New Roman"/>
                    </w:rPr>
                  </w:pPr>
                  <w:r w:rsidRPr="00EA3CA4">
                    <w:rPr>
                      <w:rFonts w:ascii="Times New Roman" w:hAnsi="Times New Roman" w:cs="Times New Roman"/>
                      <w:color w:val="000000"/>
                      <w:sz w:val="16"/>
                    </w:rPr>
                    <w:t>Rodiklio pavadinimas</w:t>
                  </w:r>
                </w:p>
              </w:tc>
              <w:tc>
                <w:tcPr>
                  <w:tcW w:w="510" w:type="dxa"/>
                  <w:gridSpan w:val="5"/>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CB69C2" w14:textId="77777777" w:rsidR="00527134" w:rsidRPr="00EA3CA4" w:rsidRDefault="00527134" w:rsidP="00527134">
                  <w:pPr>
                    <w:spacing w:after="0" w:line="240" w:lineRule="auto"/>
                    <w:jc w:val="center"/>
                    <w:rPr>
                      <w:rFonts w:ascii="Times New Roman" w:hAnsi="Times New Roman" w:cs="Times New Roman"/>
                    </w:rPr>
                  </w:pPr>
                  <w:r w:rsidRPr="00EA3CA4">
                    <w:rPr>
                      <w:rFonts w:ascii="Times New Roman" w:hAnsi="Times New Roman" w:cs="Times New Roman"/>
                      <w:color w:val="000000"/>
                      <w:sz w:val="16"/>
                    </w:rPr>
                    <w:t>Savivaldybės reikšmės</w:t>
                  </w:r>
                </w:p>
              </w:tc>
              <w:tc>
                <w:tcPr>
                  <w:tcW w:w="510"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A5210D" w14:textId="77777777" w:rsidR="00527134" w:rsidRPr="00EA3CA4" w:rsidRDefault="00527134" w:rsidP="00527134">
                  <w:pPr>
                    <w:spacing w:after="0" w:line="240" w:lineRule="auto"/>
                    <w:jc w:val="center"/>
                    <w:rPr>
                      <w:rFonts w:ascii="Times New Roman" w:hAnsi="Times New Roman" w:cs="Times New Roman"/>
                    </w:rPr>
                  </w:pPr>
                  <w:r w:rsidRPr="00EA3CA4">
                    <w:rPr>
                      <w:rFonts w:ascii="Times New Roman" w:hAnsi="Times New Roman" w:cs="Times New Roman"/>
                      <w:color w:val="000000"/>
                      <w:sz w:val="16"/>
                    </w:rPr>
                    <w:t>Lietuvos reikšmės</w:t>
                  </w:r>
                </w:p>
              </w:tc>
            </w:tr>
            <w:tr w:rsidR="00527134" w:rsidRPr="00EA3CA4" w14:paraId="0C238D29" w14:textId="77777777" w:rsidTr="00527134">
              <w:trPr>
                <w:trHeight w:val="432"/>
              </w:trPr>
              <w:tc>
                <w:tcPr>
                  <w:tcW w:w="2607" w:type="dxa"/>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969CF82" w14:textId="77777777" w:rsidR="00527134" w:rsidRPr="00EA3CA4" w:rsidRDefault="00527134" w:rsidP="00527134">
                  <w:pPr>
                    <w:spacing w:after="0" w:line="240" w:lineRule="auto"/>
                    <w:rPr>
                      <w:rFonts w:ascii="Times New Roman" w:hAnsi="Times New Roman" w:cs="Times New Roman"/>
                      <w:sz w:val="0"/>
                    </w:rPr>
                  </w:pP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4AA4C3" w14:textId="77777777" w:rsidR="00527134" w:rsidRPr="00EA3CA4" w:rsidRDefault="00527134" w:rsidP="00527134">
                  <w:pPr>
                    <w:spacing w:after="0" w:line="240" w:lineRule="auto"/>
                    <w:jc w:val="center"/>
                    <w:rPr>
                      <w:rFonts w:ascii="Times New Roman" w:hAnsi="Times New Roman" w:cs="Times New Roman"/>
                      <w:color w:val="000000"/>
                      <w:sz w:val="16"/>
                    </w:rPr>
                  </w:pPr>
                  <w:r w:rsidRPr="00EA3CA4">
                    <w:rPr>
                      <w:rFonts w:ascii="Times New Roman" w:hAnsi="Times New Roman" w:cs="Times New Roman"/>
                      <w:color w:val="000000"/>
                      <w:sz w:val="16"/>
                    </w:rPr>
                    <w:t>2.</w:t>
                  </w:r>
                </w:p>
                <w:p w14:paraId="099FB452" w14:textId="77777777" w:rsidR="00527134" w:rsidRPr="00EA3CA4" w:rsidRDefault="00527134" w:rsidP="00527134">
                  <w:pPr>
                    <w:spacing w:after="0" w:line="240" w:lineRule="auto"/>
                    <w:jc w:val="center"/>
                    <w:rPr>
                      <w:rFonts w:ascii="Times New Roman" w:hAnsi="Times New Roman" w:cs="Times New Roman"/>
                    </w:rPr>
                  </w:pPr>
                  <w:r w:rsidRPr="00EA3CA4">
                    <w:rPr>
                      <w:rFonts w:ascii="Times New Roman" w:hAnsi="Times New Roman" w:cs="Times New Roman"/>
                      <w:color w:val="000000"/>
                      <w:sz w:val="16"/>
                    </w:rPr>
                    <w:t>Tend.</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D55B58" w14:textId="77777777" w:rsidR="00527134" w:rsidRPr="00EA3CA4" w:rsidRDefault="00527134" w:rsidP="00527134">
                  <w:pPr>
                    <w:spacing w:after="0" w:line="240" w:lineRule="auto"/>
                    <w:jc w:val="center"/>
                    <w:rPr>
                      <w:rFonts w:ascii="Times New Roman" w:hAnsi="Times New Roman" w:cs="Times New Roman"/>
                      <w:color w:val="000000"/>
                      <w:sz w:val="16"/>
                    </w:rPr>
                  </w:pPr>
                  <w:r w:rsidRPr="00EA3CA4">
                    <w:rPr>
                      <w:rFonts w:ascii="Times New Roman" w:hAnsi="Times New Roman" w:cs="Times New Roman"/>
                      <w:color w:val="000000"/>
                      <w:sz w:val="16"/>
                    </w:rPr>
                    <w:t>3.</w:t>
                  </w:r>
                </w:p>
                <w:p w14:paraId="6A1E2997" w14:textId="77777777" w:rsidR="00527134" w:rsidRPr="00EA3CA4" w:rsidRDefault="00527134" w:rsidP="00527134">
                  <w:pPr>
                    <w:spacing w:after="0" w:line="240" w:lineRule="auto"/>
                    <w:jc w:val="center"/>
                    <w:rPr>
                      <w:rFonts w:ascii="Times New Roman" w:hAnsi="Times New Roman" w:cs="Times New Roman"/>
                    </w:rPr>
                  </w:pPr>
                  <w:r w:rsidRPr="00EA3CA4">
                    <w:rPr>
                      <w:rFonts w:ascii="Times New Roman" w:hAnsi="Times New Roman" w:cs="Times New Roman"/>
                      <w:color w:val="000000"/>
                      <w:sz w:val="16"/>
                    </w:rPr>
                    <w:t>Rod.</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2E71E7" w14:textId="77777777" w:rsidR="00527134" w:rsidRPr="00EA3CA4" w:rsidRDefault="00527134" w:rsidP="00527134">
                  <w:pPr>
                    <w:spacing w:after="0" w:line="240" w:lineRule="auto"/>
                    <w:jc w:val="center"/>
                    <w:rPr>
                      <w:rFonts w:ascii="Times New Roman" w:hAnsi="Times New Roman" w:cs="Times New Roman"/>
                      <w:color w:val="000000"/>
                      <w:sz w:val="16"/>
                    </w:rPr>
                  </w:pPr>
                  <w:r w:rsidRPr="00EA3CA4">
                    <w:rPr>
                      <w:rFonts w:ascii="Times New Roman" w:hAnsi="Times New Roman" w:cs="Times New Roman"/>
                      <w:color w:val="000000"/>
                      <w:sz w:val="16"/>
                    </w:rPr>
                    <w:t>4.</w:t>
                  </w:r>
                </w:p>
                <w:p w14:paraId="6AD481E8" w14:textId="77777777" w:rsidR="00527134" w:rsidRPr="00EA3CA4" w:rsidRDefault="00527134" w:rsidP="00527134">
                  <w:pPr>
                    <w:spacing w:after="0" w:line="240" w:lineRule="auto"/>
                    <w:jc w:val="center"/>
                    <w:rPr>
                      <w:rFonts w:ascii="Times New Roman" w:hAnsi="Times New Roman" w:cs="Times New Roman"/>
                    </w:rPr>
                  </w:pPr>
                  <w:r w:rsidRPr="00EA3CA4">
                    <w:rPr>
                      <w:rFonts w:ascii="Times New Roman" w:hAnsi="Times New Roman" w:cs="Times New Roman"/>
                      <w:color w:val="000000"/>
                      <w:sz w:val="16"/>
                    </w:rPr>
                    <w:t>Kiekis</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889D0F" w14:textId="77777777" w:rsidR="00527134" w:rsidRPr="00EA3CA4" w:rsidRDefault="00527134" w:rsidP="00527134">
                  <w:pPr>
                    <w:spacing w:after="0" w:line="240" w:lineRule="auto"/>
                    <w:jc w:val="center"/>
                    <w:rPr>
                      <w:rFonts w:ascii="Times New Roman" w:hAnsi="Times New Roman" w:cs="Times New Roman"/>
                      <w:color w:val="000000"/>
                      <w:sz w:val="16"/>
                    </w:rPr>
                  </w:pPr>
                  <w:r w:rsidRPr="00EA3CA4">
                    <w:rPr>
                      <w:rFonts w:ascii="Times New Roman" w:hAnsi="Times New Roman" w:cs="Times New Roman"/>
                      <w:color w:val="000000"/>
                      <w:sz w:val="16"/>
                    </w:rPr>
                    <w:t>5.</w:t>
                  </w:r>
                </w:p>
                <w:p w14:paraId="14FE4B5A" w14:textId="77777777" w:rsidR="00527134" w:rsidRPr="00EA3CA4" w:rsidRDefault="00527134" w:rsidP="00527134">
                  <w:pPr>
                    <w:spacing w:after="0" w:line="240" w:lineRule="auto"/>
                    <w:jc w:val="center"/>
                    <w:rPr>
                      <w:rFonts w:ascii="Times New Roman" w:hAnsi="Times New Roman" w:cs="Times New Roman"/>
                    </w:rPr>
                  </w:pPr>
                  <w:r w:rsidRPr="00EA3CA4">
                    <w:rPr>
                      <w:rFonts w:ascii="Times New Roman" w:hAnsi="Times New Roman" w:cs="Times New Roman"/>
                      <w:color w:val="000000"/>
                      <w:sz w:val="16"/>
                    </w:rPr>
                    <w:lastRenderedPageBreak/>
                    <w:t>3 metų vidurkis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D7BC1" w14:textId="77777777" w:rsidR="00527134" w:rsidRPr="00EA3CA4" w:rsidRDefault="00527134" w:rsidP="00527134">
                  <w:pPr>
                    <w:spacing w:after="0" w:line="240" w:lineRule="auto"/>
                    <w:jc w:val="center"/>
                    <w:rPr>
                      <w:rFonts w:ascii="Times New Roman" w:hAnsi="Times New Roman" w:cs="Times New Roman"/>
                      <w:color w:val="000000"/>
                      <w:sz w:val="16"/>
                    </w:rPr>
                  </w:pPr>
                  <w:r w:rsidRPr="00EA3CA4">
                    <w:rPr>
                      <w:rFonts w:ascii="Times New Roman" w:hAnsi="Times New Roman" w:cs="Times New Roman"/>
                      <w:color w:val="000000"/>
                      <w:sz w:val="16"/>
                    </w:rPr>
                    <w:lastRenderedPageBreak/>
                    <w:t>6.</w:t>
                  </w:r>
                </w:p>
                <w:p w14:paraId="06A1A6EF" w14:textId="77777777" w:rsidR="00527134" w:rsidRPr="00EA3CA4" w:rsidRDefault="00527134" w:rsidP="00527134">
                  <w:pPr>
                    <w:spacing w:after="0" w:line="240" w:lineRule="auto"/>
                    <w:jc w:val="center"/>
                    <w:rPr>
                      <w:rFonts w:ascii="Times New Roman" w:hAnsi="Times New Roman" w:cs="Times New Roman"/>
                    </w:rPr>
                  </w:pPr>
                  <w:r w:rsidRPr="00EA3CA4">
                    <w:rPr>
                      <w:rFonts w:ascii="Times New Roman" w:hAnsi="Times New Roman" w:cs="Times New Roman"/>
                      <w:color w:val="000000"/>
                      <w:sz w:val="16"/>
                    </w:rPr>
                    <w:t>Sant.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8DD035" w14:textId="77777777" w:rsidR="00527134" w:rsidRPr="00EA3CA4" w:rsidRDefault="00527134" w:rsidP="00527134">
                  <w:pPr>
                    <w:spacing w:after="0" w:line="240" w:lineRule="auto"/>
                    <w:jc w:val="center"/>
                    <w:rPr>
                      <w:rFonts w:ascii="Times New Roman" w:hAnsi="Times New Roman" w:cs="Times New Roman"/>
                      <w:color w:val="000000"/>
                      <w:sz w:val="16"/>
                    </w:rPr>
                  </w:pPr>
                  <w:r w:rsidRPr="00EA3CA4">
                    <w:rPr>
                      <w:rFonts w:ascii="Times New Roman" w:hAnsi="Times New Roman" w:cs="Times New Roman"/>
                      <w:color w:val="000000"/>
                      <w:sz w:val="16"/>
                    </w:rPr>
                    <w:t>7.</w:t>
                  </w:r>
                </w:p>
                <w:p w14:paraId="15792945" w14:textId="77777777" w:rsidR="00527134" w:rsidRPr="00EA3CA4" w:rsidRDefault="00527134" w:rsidP="00527134">
                  <w:pPr>
                    <w:spacing w:after="0" w:line="240" w:lineRule="auto"/>
                    <w:jc w:val="center"/>
                    <w:rPr>
                      <w:rFonts w:ascii="Times New Roman" w:hAnsi="Times New Roman" w:cs="Times New Roman"/>
                      <w:color w:val="000000"/>
                      <w:sz w:val="16"/>
                    </w:rPr>
                  </w:pPr>
                  <w:r w:rsidRPr="00EA3CA4">
                    <w:rPr>
                      <w:rFonts w:ascii="Times New Roman" w:hAnsi="Times New Roman" w:cs="Times New Roman"/>
                      <w:color w:val="000000"/>
                      <w:sz w:val="16"/>
                    </w:rPr>
                    <w:t>Rod.</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30EF65" w14:textId="77777777" w:rsidR="00527134" w:rsidRPr="00EA3CA4" w:rsidRDefault="00527134" w:rsidP="00527134">
                  <w:pPr>
                    <w:spacing w:after="0" w:line="240" w:lineRule="auto"/>
                    <w:jc w:val="center"/>
                    <w:rPr>
                      <w:rFonts w:ascii="Times New Roman" w:hAnsi="Times New Roman" w:cs="Times New Roman"/>
                      <w:color w:val="000000"/>
                      <w:sz w:val="16"/>
                    </w:rPr>
                  </w:pPr>
                  <w:r w:rsidRPr="00EA3CA4">
                    <w:rPr>
                      <w:rFonts w:ascii="Times New Roman" w:hAnsi="Times New Roman" w:cs="Times New Roman"/>
                      <w:color w:val="000000"/>
                      <w:sz w:val="16"/>
                    </w:rPr>
                    <w:t>8.</w:t>
                  </w:r>
                </w:p>
                <w:p w14:paraId="445CD06E" w14:textId="77777777" w:rsidR="00527134" w:rsidRPr="00EA3CA4" w:rsidRDefault="00527134" w:rsidP="00527134">
                  <w:pPr>
                    <w:spacing w:after="0" w:line="240" w:lineRule="auto"/>
                    <w:jc w:val="center"/>
                    <w:rPr>
                      <w:rFonts w:ascii="Times New Roman" w:hAnsi="Times New Roman" w:cs="Times New Roman"/>
                    </w:rPr>
                  </w:pPr>
                  <w:r w:rsidRPr="00EA3CA4">
                    <w:rPr>
                      <w:rFonts w:ascii="Times New Roman" w:hAnsi="Times New Roman" w:cs="Times New Roman"/>
                      <w:color w:val="000000"/>
                      <w:sz w:val="16"/>
                    </w:rPr>
                    <w:t>Blog.</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B4E487" w14:textId="77777777" w:rsidR="00527134" w:rsidRPr="00EA3CA4" w:rsidRDefault="00527134" w:rsidP="00527134">
                  <w:pPr>
                    <w:spacing w:after="0" w:line="240" w:lineRule="auto"/>
                    <w:jc w:val="center"/>
                    <w:rPr>
                      <w:rFonts w:ascii="Times New Roman" w:hAnsi="Times New Roman" w:cs="Times New Roman"/>
                      <w:color w:val="000000"/>
                      <w:sz w:val="16"/>
                    </w:rPr>
                  </w:pPr>
                  <w:r w:rsidRPr="00EA3CA4">
                    <w:rPr>
                      <w:rFonts w:ascii="Times New Roman" w:hAnsi="Times New Roman" w:cs="Times New Roman"/>
                      <w:color w:val="000000"/>
                      <w:sz w:val="16"/>
                    </w:rPr>
                    <w:t>9.</w:t>
                  </w:r>
                </w:p>
                <w:p w14:paraId="31AFDD58" w14:textId="77777777" w:rsidR="00527134" w:rsidRPr="00EA3CA4" w:rsidRDefault="00527134" w:rsidP="00527134">
                  <w:pPr>
                    <w:spacing w:after="0" w:line="240" w:lineRule="auto"/>
                    <w:jc w:val="center"/>
                    <w:rPr>
                      <w:rFonts w:ascii="Times New Roman" w:hAnsi="Times New Roman" w:cs="Times New Roman"/>
                    </w:rPr>
                  </w:pPr>
                  <w:r w:rsidRPr="00EA3CA4">
                    <w:rPr>
                      <w:rFonts w:ascii="Times New Roman" w:hAnsi="Times New Roman" w:cs="Times New Roman"/>
                      <w:color w:val="000000"/>
                      <w:sz w:val="16"/>
                    </w:rPr>
                    <w:t>Sritis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CB4BB1" w14:textId="77777777" w:rsidR="00527134" w:rsidRPr="00EA3CA4" w:rsidRDefault="00527134" w:rsidP="00527134">
                  <w:pPr>
                    <w:spacing w:after="0" w:line="240" w:lineRule="auto"/>
                    <w:jc w:val="center"/>
                    <w:rPr>
                      <w:rFonts w:ascii="Times New Roman" w:hAnsi="Times New Roman" w:cs="Times New Roman"/>
                    </w:rPr>
                  </w:pPr>
                  <w:r w:rsidRPr="00EA3CA4">
                    <w:rPr>
                      <w:rFonts w:ascii="Times New Roman" w:hAnsi="Times New Roman" w:cs="Times New Roman"/>
                      <w:color w:val="000000"/>
                      <w:sz w:val="16"/>
                    </w:rPr>
                    <w:t>10. Ger.</w:t>
                  </w:r>
                </w:p>
              </w:tc>
            </w:tr>
            <w:tr w:rsidR="00527134" w:rsidRPr="00EA3CA4" w14:paraId="3822CE62"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4AEB18CA"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lastRenderedPageBreak/>
                    <w:t>Strateginis tikslas</w:t>
                  </w:r>
                </w:p>
              </w:tc>
            </w:tr>
            <w:tr w:rsidR="00527134" w:rsidRPr="00EA3CA4" w14:paraId="28A9F800"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A5446A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Vidutinė tikėtina gyvenimo trukmė, kai amžius 0 (HI skaičiavimai)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26CE87"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1E93E5BC" wp14:editId="2AE13005">
                        <wp:extent cx="152501" cy="162033"/>
                        <wp:effectExtent l="0" t="0" r="0" b="0"/>
                        <wp:docPr id="231" name="img4.png"/>
                        <wp:cNvGraphicFramePr/>
                        <a:graphic xmlns:a="http://schemas.openxmlformats.org/drawingml/2006/main">
                          <a:graphicData uri="http://schemas.openxmlformats.org/drawingml/2006/picture">
                            <pic:pic xmlns:pic="http://schemas.openxmlformats.org/drawingml/2006/picture">
                              <pic:nvPicPr>
                                <pic:cNvPr id="5"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1CDFFC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75.5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DAADD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4BF98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75.4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B19E5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0.99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15578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76.5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CCF9D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70.7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B9A8939"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1BFBF7AD" wp14:editId="2C5962BE">
                        <wp:extent cx="2016000" cy="288000"/>
                        <wp:effectExtent l="0" t="0" r="0" b="0"/>
                        <wp:docPr id="233" name="img5.png"/>
                        <wp:cNvGraphicFramePr/>
                        <a:graphic xmlns:a="http://schemas.openxmlformats.org/drawingml/2006/main">
                          <a:graphicData uri="http://schemas.openxmlformats.org/drawingml/2006/picture">
                            <pic:pic xmlns:pic="http://schemas.openxmlformats.org/drawingml/2006/picture">
                              <pic:nvPicPr>
                                <pic:cNvPr id="7" name="img5.png"/>
                                <pic:cNvPicPr/>
                              </pic:nvPicPr>
                              <pic:blipFill>
                                <a:blip r:embed="rId1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28F25C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79.1</w:t>
                  </w:r>
                </w:p>
              </w:tc>
            </w:tr>
            <w:tr w:rsidR="00527134" w:rsidRPr="00EA3CA4" w14:paraId="450966E0"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B9BD94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Išvengiamas mirtingumas proc.</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EAC132"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C2DE404" wp14:editId="07917B39">
                        <wp:extent cx="152501" cy="162033"/>
                        <wp:effectExtent l="0" t="0" r="0" b="0"/>
                        <wp:docPr id="235" name="img4.png"/>
                        <wp:cNvGraphicFramePr/>
                        <a:graphic xmlns:a="http://schemas.openxmlformats.org/drawingml/2006/main">
                          <a:graphicData uri="http://schemas.openxmlformats.org/drawingml/2006/picture">
                            <pic:pic xmlns:pic="http://schemas.openxmlformats.org/drawingml/2006/picture">
                              <pic:nvPicPr>
                                <pic:cNvPr id="9"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D027D8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35.6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972A4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3E4F3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34.1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7103B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A9239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C6CE4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40.3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4E3D6F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330E04B" wp14:editId="35198BFE">
                        <wp:extent cx="2016000" cy="288000"/>
                        <wp:effectExtent l="0" t="0" r="0" b="0"/>
                        <wp:docPr id="237" name="img6.png"/>
                        <wp:cNvGraphicFramePr/>
                        <a:graphic xmlns:a="http://schemas.openxmlformats.org/drawingml/2006/main">
                          <a:graphicData uri="http://schemas.openxmlformats.org/drawingml/2006/picture">
                            <pic:pic xmlns:pic="http://schemas.openxmlformats.org/drawingml/2006/picture">
                              <pic:nvPicPr>
                                <pic:cNvPr id="11" name="img6.png"/>
                                <pic:cNvPicPr/>
                              </pic:nvPicPr>
                              <pic:blipFill>
                                <a:blip r:embed="rId1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3BA16C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22.1</w:t>
                  </w:r>
                </w:p>
              </w:tc>
            </w:tr>
            <w:tr w:rsidR="00527134" w:rsidRPr="00EA3CA4" w14:paraId="1F7CEDE5"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14BC8668"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1 tikslas. Sukurti saugesnę socialinę aplinką, mažinti sveikatos netolygumus ir socialinę atskirtį</w:t>
                  </w:r>
                </w:p>
              </w:tc>
            </w:tr>
            <w:tr w:rsidR="00527134" w:rsidRPr="00EA3CA4" w14:paraId="3D5AB55D"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6BF20D1"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1.1. Sumažinti skurdo lygį ir nedarbą</w:t>
                  </w:r>
                </w:p>
              </w:tc>
            </w:tr>
            <w:tr w:rsidR="00527134" w:rsidRPr="00EA3CA4" w14:paraId="40EF511D"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BEC768B"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Savižudybių sk. (X60-X84)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8C907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301C54BC" wp14:editId="49EB7262">
                        <wp:extent cx="133439" cy="162033"/>
                        <wp:effectExtent l="0" t="0" r="0" b="0"/>
                        <wp:docPr id="239" name="img7.png"/>
                        <wp:cNvGraphicFramePr/>
                        <a:graphic xmlns:a="http://schemas.openxmlformats.org/drawingml/2006/main">
                          <a:graphicData uri="http://schemas.openxmlformats.org/drawingml/2006/picture">
                            <pic:pic xmlns:pic="http://schemas.openxmlformats.org/drawingml/2006/picture">
                              <pic:nvPicPr>
                                <pic:cNvPr id="13"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08EA9C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26.3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14FA6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D6646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D7C03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F5687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23.5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B5E52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97.8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324613B"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688FFB61" wp14:editId="76ABBA03">
                        <wp:extent cx="2016000" cy="288000"/>
                        <wp:effectExtent l="0" t="0" r="0" b="0"/>
                        <wp:docPr id="241" name="img8.png"/>
                        <wp:cNvGraphicFramePr/>
                        <a:graphic xmlns:a="http://schemas.openxmlformats.org/drawingml/2006/main">
                          <a:graphicData uri="http://schemas.openxmlformats.org/drawingml/2006/picture">
                            <pic:pic xmlns:pic="http://schemas.openxmlformats.org/drawingml/2006/picture">
                              <pic:nvPicPr>
                                <pic:cNvPr id="15" name="img8.png"/>
                                <pic:cNvPicPr/>
                              </pic:nvPicPr>
                              <pic:blipFill>
                                <a:blip r:embed="rId1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5B30C6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5406FEBE"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80797E2"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SMR nuo tyčinio savęs žalojimo (X60-X84)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5A847B"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350BF602" wp14:editId="26E97A61">
                        <wp:extent cx="133439" cy="162033"/>
                        <wp:effectExtent l="0" t="0" r="0" b="0"/>
                        <wp:docPr id="243" name="img7.png"/>
                        <wp:cNvGraphicFramePr/>
                        <a:graphic xmlns:a="http://schemas.openxmlformats.org/drawingml/2006/main">
                          <a:graphicData uri="http://schemas.openxmlformats.org/drawingml/2006/picture">
                            <pic:pic xmlns:pic="http://schemas.openxmlformats.org/drawingml/2006/picture">
                              <pic:nvPicPr>
                                <pic:cNvPr id="17"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999322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26.6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27043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D8EB2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2DE5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D7692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23.0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E89DB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119.4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EF7F61D"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660891EF" wp14:editId="71D36E97">
                        <wp:extent cx="2016000" cy="288000"/>
                        <wp:effectExtent l="0" t="0" r="0" b="0"/>
                        <wp:docPr id="244" name="img9.png"/>
                        <wp:cNvGraphicFramePr/>
                        <a:graphic xmlns:a="http://schemas.openxmlformats.org/drawingml/2006/main">
                          <a:graphicData uri="http://schemas.openxmlformats.org/drawingml/2006/picture">
                            <pic:pic xmlns:pic="http://schemas.openxmlformats.org/drawingml/2006/picture">
                              <pic:nvPicPr>
                                <pic:cNvPr id="19" name="img9.png"/>
                                <pic:cNvPicPr/>
                              </pic:nvPicPr>
                              <pic:blipFill>
                                <a:blip r:embed="rId2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9A96EA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78280D61"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B67A57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Bandymų žudytis skaičius (X60–X64, X66–X84) 100 000 gyventojų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43123B"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7467EDB" wp14:editId="467D75E5">
                        <wp:extent cx="133439" cy="162033"/>
                        <wp:effectExtent l="0" t="0" r="0" b="0"/>
                        <wp:docPr id="245" name="img7.png"/>
                        <wp:cNvGraphicFramePr/>
                        <a:graphic xmlns:a="http://schemas.openxmlformats.org/drawingml/2006/main">
                          <a:graphicData uri="http://schemas.openxmlformats.org/drawingml/2006/picture">
                            <pic:pic xmlns:pic="http://schemas.openxmlformats.org/drawingml/2006/picture">
                              <pic:nvPicPr>
                                <pic:cNvPr id="21"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21F390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43.8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DB81F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165C1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37.1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D8ADE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939FC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37.1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5659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121.4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7F82D7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6209FF7" wp14:editId="3CA5B566">
                        <wp:extent cx="2016000" cy="288000"/>
                        <wp:effectExtent l="0" t="0" r="0" b="0"/>
                        <wp:docPr id="246" name="img10.png"/>
                        <wp:cNvGraphicFramePr/>
                        <a:graphic xmlns:a="http://schemas.openxmlformats.org/drawingml/2006/main">
                          <a:graphicData uri="http://schemas.openxmlformats.org/drawingml/2006/picture">
                            <pic:pic xmlns:pic="http://schemas.openxmlformats.org/drawingml/2006/picture">
                              <pic:nvPicPr>
                                <pic:cNvPr id="23" name="img10.png"/>
                                <pic:cNvPicPr/>
                              </pic:nvPicPr>
                              <pic:blipFill>
                                <a:blip r:embed="rId2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6F4608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3.0</w:t>
                  </w:r>
                </w:p>
              </w:tc>
            </w:tr>
            <w:tr w:rsidR="00527134" w:rsidRPr="00EA3CA4" w14:paraId="00896F76"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396497C"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Mokyklinio amžiaus vaikų, nesimokančių mokyklose, skaičius 1 000 moksl.</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8DEEA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3C2CEEC2" wp14:editId="22D0671D">
                        <wp:extent cx="133474" cy="162076"/>
                        <wp:effectExtent l="0" t="0" r="0" b="0"/>
                        <wp:docPr id="247" name="img11.png"/>
                        <wp:cNvGraphicFramePr/>
                        <a:graphic xmlns:a="http://schemas.openxmlformats.org/drawingml/2006/main">
                          <a:graphicData uri="http://schemas.openxmlformats.org/drawingml/2006/picture">
                            <pic:pic xmlns:pic="http://schemas.openxmlformats.org/drawingml/2006/picture">
                              <pic:nvPicPr>
                                <pic:cNvPr id="25"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B08E63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54.1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73ACC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B768D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55.3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3DDC5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1.07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3AE67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50.5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A7928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173.3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3AD538F"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301086D2" wp14:editId="0511047A">
                        <wp:extent cx="2016000" cy="288000"/>
                        <wp:effectExtent l="0" t="0" r="0" b="0"/>
                        <wp:docPr id="248" name="img12.png"/>
                        <wp:cNvGraphicFramePr/>
                        <a:graphic xmlns:a="http://schemas.openxmlformats.org/drawingml/2006/main">
                          <a:graphicData uri="http://schemas.openxmlformats.org/drawingml/2006/picture">
                            <pic:pic xmlns:pic="http://schemas.openxmlformats.org/drawingml/2006/picture">
                              <pic:nvPicPr>
                                <pic:cNvPr id="27" name="img12.png"/>
                                <pic:cNvPicPr/>
                              </pic:nvPicPr>
                              <pic:blipFill>
                                <a:blip r:embed="rId2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B6B5AD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27.4</w:t>
                  </w:r>
                </w:p>
              </w:tc>
            </w:tr>
            <w:tr w:rsidR="00527134" w:rsidRPr="00EA3CA4" w14:paraId="37991ABA"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385A48F"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Ilgalaikio nedarbo lygis, darbo jėgos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06DF9D"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8E57C28" wp14:editId="16D90172">
                        <wp:extent cx="152501" cy="162033"/>
                        <wp:effectExtent l="0" t="0" r="0" b="0"/>
                        <wp:docPr id="249" name="img4.png"/>
                        <wp:cNvGraphicFramePr/>
                        <a:graphic xmlns:a="http://schemas.openxmlformats.org/drawingml/2006/main">
                          <a:graphicData uri="http://schemas.openxmlformats.org/drawingml/2006/picture">
                            <pic:pic xmlns:pic="http://schemas.openxmlformats.org/drawingml/2006/picture">
                              <pic:nvPicPr>
                                <pic:cNvPr id="29"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7BD4AF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F1950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284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EFCF1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E9038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3A3E5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76950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E4100E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1E193015" wp14:editId="47565BE9">
                        <wp:extent cx="2016000" cy="288000"/>
                        <wp:effectExtent l="0" t="0" r="0" b="0"/>
                        <wp:docPr id="250" name="img13.png"/>
                        <wp:cNvGraphicFramePr/>
                        <a:graphic xmlns:a="http://schemas.openxmlformats.org/drawingml/2006/main">
                          <a:graphicData uri="http://schemas.openxmlformats.org/drawingml/2006/picture">
                            <pic:pic xmlns:pic="http://schemas.openxmlformats.org/drawingml/2006/picture">
                              <pic:nvPicPr>
                                <pic:cNvPr id="31" name="img13.png"/>
                                <pic:cNvPicPr/>
                              </pic:nvPicPr>
                              <pic:blipFill>
                                <a:blip r:embed="rId2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ECC1D9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0.3</w:t>
                  </w:r>
                </w:p>
              </w:tc>
            </w:tr>
            <w:tr w:rsidR="00527134" w:rsidRPr="00EA3CA4" w14:paraId="35605B96"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7A333BB"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Gyv. skaičiaus pokytis 1000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043E77"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710E205" wp14:editId="3DBBB4A1">
                        <wp:extent cx="133474" cy="162076"/>
                        <wp:effectExtent l="0" t="0" r="0" b="0"/>
                        <wp:docPr id="251" name="img11.png"/>
                        <wp:cNvGraphicFramePr/>
                        <a:graphic xmlns:a="http://schemas.openxmlformats.org/drawingml/2006/main">
                          <a:graphicData uri="http://schemas.openxmlformats.org/drawingml/2006/picture">
                            <pic:pic xmlns:pic="http://schemas.openxmlformats.org/drawingml/2006/picture">
                              <pic:nvPicPr>
                                <pic:cNvPr id="33"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CDD112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E8E32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-154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5F606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0143D3" w14:textId="77777777" w:rsidR="00527134" w:rsidRPr="00EA3CA4" w:rsidRDefault="00527134" w:rsidP="00527134">
                  <w:pPr>
                    <w:spacing w:after="0" w:line="240" w:lineRule="auto"/>
                    <w:rPr>
                      <w:rFonts w:ascii="Times New Roman" w:hAnsi="Times New Roman" w:cs="Times New Roman"/>
                      <w:sz w:val="0"/>
                    </w:rPr>
                  </w:pP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93E6A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041E7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-34.8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7124D0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650D6405" wp14:editId="4DC3045C">
                        <wp:extent cx="2016000" cy="288000"/>
                        <wp:effectExtent l="0" t="0" r="0" b="0"/>
                        <wp:docPr id="252" name="img14.png"/>
                        <wp:cNvGraphicFramePr/>
                        <a:graphic xmlns:a="http://schemas.openxmlformats.org/drawingml/2006/main">
                          <a:graphicData uri="http://schemas.openxmlformats.org/drawingml/2006/picture">
                            <pic:pic xmlns:pic="http://schemas.openxmlformats.org/drawingml/2006/picture">
                              <pic:nvPicPr>
                                <pic:cNvPr id="35" name="img14.png"/>
                                <pic:cNvPicPr/>
                              </pic:nvPicPr>
                              <pic:blipFill>
                                <a:blip r:embed="rId2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42187B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28.4</w:t>
                  </w:r>
                </w:p>
              </w:tc>
            </w:tr>
            <w:tr w:rsidR="00527134" w:rsidRPr="00EA3CA4" w14:paraId="245A9B48"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4CA656BE"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1.2. Sumažinti socialinę ekonominę gyventojų diferenciaciją šalies ir bendruomenių lygmeniu</w:t>
                  </w:r>
                </w:p>
              </w:tc>
            </w:tr>
            <w:tr w:rsidR="00527134" w:rsidRPr="00EA3CA4" w14:paraId="6C518AA9"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303CDFB"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Mirt. nuo išorinių priežasčių  (V00-Y98)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01F233"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D8B1084" wp14:editId="6B0582A6">
                        <wp:extent cx="133439" cy="162033"/>
                        <wp:effectExtent l="0" t="0" r="0" b="0"/>
                        <wp:docPr id="253" name="img7.png"/>
                        <wp:cNvGraphicFramePr/>
                        <a:graphic xmlns:a="http://schemas.openxmlformats.org/drawingml/2006/main">
                          <a:graphicData uri="http://schemas.openxmlformats.org/drawingml/2006/picture">
                            <pic:pic xmlns:pic="http://schemas.openxmlformats.org/drawingml/2006/picture">
                              <pic:nvPicPr>
                                <pic:cNvPr id="37"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59B5441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105.1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026E6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52B19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91.4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74134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1.23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1526D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85.7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801D5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195.5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0F15A22"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D720D52" wp14:editId="2B75D5BC">
                        <wp:extent cx="2016000" cy="288000"/>
                        <wp:effectExtent l="0" t="0" r="0" b="0"/>
                        <wp:docPr id="254" name="img15.png"/>
                        <wp:cNvGraphicFramePr/>
                        <a:graphic xmlns:a="http://schemas.openxmlformats.org/drawingml/2006/main">
                          <a:graphicData uri="http://schemas.openxmlformats.org/drawingml/2006/picture">
                            <pic:pic xmlns:pic="http://schemas.openxmlformats.org/drawingml/2006/picture">
                              <pic:nvPicPr>
                                <pic:cNvPr id="39" name="img15.png"/>
                                <pic:cNvPicPr/>
                              </pic:nvPicPr>
                              <pic:blipFill>
                                <a:blip r:embed="rId2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61B9C8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28.6</w:t>
                  </w:r>
                </w:p>
              </w:tc>
            </w:tr>
            <w:tr w:rsidR="00527134" w:rsidRPr="00EA3CA4" w14:paraId="53CB724C"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F417381"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SMR nuo išorinių priežasčių (V00-Y98)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F8C3F3"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62956A0E" wp14:editId="19129658">
                        <wp:extent cx="133439" cy="162033"/>
                        <wp:effectExtent l="0" t="0" r="0" b="0"/>
                        <wp:docPr id="255" name="img7.png"/>
                        <wp:cNvGraphicFramePr/>
                        <a:graphic xmlns:a="http://schemas.openxmlformats.org/drawingml/2006/main">
                          <a:graphicData uri="http://schemas.openxmlformats.org/drawingml/2006/picture">
                            <pic:pic xmlns:pic="http://schemas.openxmlformats.org/drawingml/2006/picture">
                              <pic:nvPicPr>
                                <pic:cNvPr id="41"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E8221E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96.5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5CB3C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6AA17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89.8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C1B5A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6212C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83.6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76E06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215.7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B8C1BF9"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91E8016" wp14:editId="2224CF32">
                        <wp:extent cx="2016000" cy="288000"/>
                        <wp:effectExtent l="0" t="0" r="0" b="0"/>
                        <wp:docPr id="131" name="img16.png"/>
                        <wp:cNvGraphicFramePr/>
                        <a:graphic xmlns:a="http://schemas.openxmlformats.org/drawingml/2006/main">
                          <a:graphicData uri="http://schemas.openxmlformats.org/drawingml/2006/picture">
                            <pic:pic xmlns:pic="http://schemas.openxmlformats.org/drawingml/2006/picture">
                              <pic:nvPicPr>
                                <pic:cNvPr id="43" name="img16.png"/>
                                <pic:cNvPicPr/>
                              </pic:nvPicPr>
                              <pic:blipFill>
                                <a:blip r:embed="rId2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919F4A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20.9</w:t>
                  </w:r>
                </w:p>
              </w:tc>
            </w:tr>
            <w:tr w:rsidR="00527134" w:rsidRPr="00EA3CA4" w14:paraId="4685900B"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EECC053"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Mokinių, gaunančių nemokamą maitinimą, sk. 1000 moksl.</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9B0D8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92D66BC" wp14:editId="5DCB35A1">
                        <wp:extent cx="133439" cy="162033"/>
                        <wp:effectExtent l="0" t="0" r="0" b="0"/>
                        <wp:docPr id="141" name="img7.png"/>
                        <wp:cNvGraphicFramePr/>
                        <a:graphic xmlns:a="http://schemas.openxmlformats.org/drawingml/2006/main">
                          <a:graphicData uri="http://schemas.openxmlformats.org/drawingml/2006/picture">
                            <pic:pic xmlns:pic="http://schemas.openxmlformats.org/drawingml/2006/picture">
                              <pic:nvPicPr>
                                <pic:cNvPr id="45"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66240D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201.9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5F5C2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297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5F971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211.6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34336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1.38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A505C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146.6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DAA95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350.4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A9E20A0"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7D53ABA" wp14:editId="2A3AD839">
                        <wp:extent cx="2016000" cy="288000"/>
                        <wp:effectExtent l="0" t="0" r="0" b="0"/>
                        <wp:docPr id="143" name="img17.png"/>
                        <wp:cNvGraphicFramePr/>
                        <a:graphic xmlns:a="http://schemas.openxmlformats.org/drawingml/2006/main">
                          <a:graphicData uri="http://schemas.openxmlformats.org/drawingml/2006/picture">
                            <pic:pic xmlns:pic="http://schemas.openxmlformats.org/drawingml/2006/picture">
                              <pic:nvPicPr>
                                <pic:cNvPr id="47" name="img17.png"/>
                                <pic:cNvPicPr/>
                              </pic:nvPicPr>
                              <pic:blipFill>
                                <a:blip r:embed="rId2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F568DA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42.0</w:t>
                  </w:r>
                </w:p>
              </w:tc>
            </w:tr>
            <w:tr w:rsidR="00527134" w:rsidRPr="00EA3CA4" w14:paraId="525E2350"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CF3D54F"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Socialinės pašalpos gavėjų sk. 1000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4AECFA"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2E85D6B4" wp14:editId="5F8A829E">
                        <wp:extent cx="133439" cy="162033"/>
                        <wp:effectExtent l="0" t="0" r="0" b="0"/>
                        <wp:docPr id="151" name="img7.png"/>
                        <wp:cNvGraphicFramePr/>
                        <a:graphic xmlns:a="http://schemas.openxmlformats.org/drawingml/2006/main">
                          <a:graphicData uri="http://schemas.openxmlformats.org/drawingml/2006/picture">
                            <pic:pic xmlns:pic="http://schemas.openxmlformats.org/drawingml/2006/picture">
                              <pic:nvPicPr>
                                <pic:cNvPr id="49"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271EBE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29.3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74599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9D8BD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32.2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0AD66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1.27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D00DB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23.1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AA758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81.9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06B8C4B"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FC1CF53" wp14:editId="293B7A85">
                        <wp:extent cx="2016000" cy="288000"/>
                        <wp:effectExtent l="0" t="0" r="0" b="0"/>
                        <wp:docPr id="153" name="img18.png"/>
                        <wp:cNvGraphicFramePr/>
                        <a:graphic xmlns:a="http://schemas.openxmlformats.org/drawingml/2006/main">
                          <a:graphicData uri="http://schemas.openxmlformats.org/drawingml/2006/picture">
                            <pic:pic xmlns:pic="http://schemas.openxmlformats.org/drawingml/2006/picture">
                              <pic:nvPicPr>
                                <pic:cNvPr id="51" name="img18.png"/>
                                <pic:cNvPicPr/>
                              </pic:nvPicPr>
                              <pic:blipFill>
                                <a:blip r:embed="rId2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8F1E15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1.7</w:t>
                  </w:r>
                </w:p>
              </w:tc>
            </w:tr>
            <w:tr w:rsidR="00527134" w:rsidRPr="00EA3CA4" w14:paraId="536E284D"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07D9F10"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Serg. tuberkulioze (A15-A19)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4BEAF9"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69D81236" wp14:editId="213F8FEA">
                        <wp:extent cx="133439" cy="162033"/>
                        <wp:effectExtent l="0" t="0" r="0" b="0"/>
                        <wp:docPr id="155" name="img7.png"/>
                        <wp:cNvGraphicFramePr/>
                        <a:graphic xmlns:a="http://schemas.openxmlformats.org/drawingml/2006/main">
                          <a:graphicData uri="http://schemas.openxmlformats.org/drawingml/2006/picture">
                            <pic:pic xmlns:pic="http://schemas.openxmlformats.org/drawingml/2006/picture">
                              <pic:nvPicPr>
                                <pic:cNvPr id="53"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1823B3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26431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E86CF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A8647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1.71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23204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9AA8C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8.0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A49915D"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1E80C5DF" wp14:editId="4D33C8E3">
                        <wp:extent cx="2016000" cy="288000"/>
                        <wp:effectExtent l="0" t="0" r="0" b="0"/>
                        <wp:docPr id="157" name="img19.png"/>
                        <wp:cNvGraphicFramePr/>
                        <a:graphic xmlns:a="http://schemas.openxmlformats.org/drawingml/2006/main">
                          <a:graphicData uri="http://schemas.openxmlformats.org/drawingml/2006/picture">
                            <pic:pic xmlns:pic="http://schemas.openxmlformats.org/drawingml/2006/picture">
                              <pic:nvPicPr>
                                <pic:cNvPr id="55" name="img19.png"/>
                                <pic:cNvPicPr/>
                              </pic:nvPicPr>
                              <pic:blipFill>
                                <a:blip r:embed="rId3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35A8A0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3FB3B13E"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440CF22E"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2 tikslas. Sukurti sveikatai palankią fizinę darbo ir gyvenamąją aplinką</w:t>
                  </w:r>
                </w:p>
              </w:tc>
            </w:tr>
            <w:tr w:rsidR="00527134" w:rsidRPr="00EA3CA4" w14:paraId="776EF7E5"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BA36BE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2.1. Kurti saugias darbo ir sveikas buities sąlygas, didinti prekių ir paslaugų vartotojų saugumą</w:t>
                  </w:r>
                </w:p>
              </w:tc>
            </w:tr>
            <w:tr w:rsidR="00527134" w:rsidRPr="00EA3CA4" w14:paraId="145E6F64"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72905F2"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Asmenų, žuvusių ar sunkiai sužalotų darbe,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D61B8F"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6AE943D" wp14:editId="0279D7F5">
                        <wp:extent cx="133439" cy="162033"/>
                        <wp:effectExtent l="0" t="0" r="0" b="0"/>
                        <wp:docPr id="159" name="img7.png"/>
                        <wp:cNvGraphicFramePr/>
                        <a:graphic xmlns:a="http://schemas.openxmlformats.org/drawingml/2006/main">
                          <a:graphicData uri="http://schemas.openxmlformats.org/drawingml/2006/picture">
                            <pic:pic xmlns:pic="http://schemas.openxmlformats.org/drawingml/2006/picture">
                              <pic:nvPicPr>
                                <pic:cNvPr id="57"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FEC268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8EB9F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81506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F5B20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1.50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BB36C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30EBF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2D88E96"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175E85C8" wp14:editId="203F10D8">
                        <wp:extent cx="2016000" cy="288000"/>
                        <wp:effectExtent l="0" t="0" r="0" b="0"/>
                        <wp:docPr id="161" name="img20.png"/>
                        <wp:cNvGraphicFramePr/>
                        <a:graphic xmlns:a="http://schemas.openxmlformats.org/drawingml/2006/main">
                          <a:graphicData uri="http://schemas.openxmlformats.org/drawingml/2006/picture">
                            <pic:pic xmlns:pic="http://schemas.openxmlformats.org/drawingml/2006/picture">
                              <pic:nvPicPr>
                                <pic:cNvPr id="59" name="img20.png"/>
                                <pic:cNvPicPr/>
                              </pic:nvPicPr>
                              <pic:blipFill>
                                <a:blip r:embed="rId3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8E2EB0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5156CE78"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5E403A2"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Traumų dėl nukritimų (W00–W19) 65+ m. amžiaus grupėje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6C0917"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2E75E804" wp14:editId="7C52A81B">
                        <wp:extent cx="133474" cy="162076"/>
                        <wp:effectExtent l="0" t="0" r="0" b="0"/>
                        <wp:docPr id="163" name="img11.png"/>
                        <wp:cNvGraphicFramePr/>
                        <a:graphic xmlns:a="http://schemas.openxmlformats.org/drawingml/2006/main">
                          <a:graphicData uri="http://schemas.openxmlformats.org/drawingml/2006/picture">
                            <pic:pic xmlns:pic="http://schemas.openxmlformats.org/drawingml/2006/picture">
                              <pic:nvPicPr>
                                <pic:cNvPr id="61"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6A5636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139.9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E3ABD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44BBF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127.9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EAB5B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48F00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145.7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2E687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197.2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C6A37C0"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A081F07" wp14:editId="749B15E6">
                        <wp:extent cx="2016000" cy="288000"/>
                        <wp:effectExtent l="0" t="0" r="0" b="0"/>
                        <wp:docPr id="165" name="img21.png"/>
                        <wp:cNvGraphicFramePr/>
                        <a:graphic xmlns:a="http://schemas.openxmlformats.org/drawingml/2006/main">
                          <a:graphicData uri="http://schemas.openxmlformats.org/drawingml/2006/picture">
                            <pic:pic xmlns:pic="http://schemas.openxmlformats.org/drawingml/2006/picture">
                              <pic:nvPicPr>
                                <pic:cNvPr id="63" name="img21.png"/>
                                <pic:cNvPicPr/>
                              </pic:nvPicPr>
                              <pic:blipFill>
                                <a:blip r:embed="rId3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1E9CC7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92.6</w:t>
                  </w:r>
                </w:p>
              </w:tc>
            </w:tr>
            <w:tr w:rsidR="00527134" w:rsidRPr="00EA3CA4" w14:paraId="7ED95F8C"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A3BC37D"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Asmenų, pirmą kartą pripažintų neįgaliais,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C7497C"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CA407E5" wp14:editId="3BCFD966">
                        <wp:extent cx="152501" cy="162033"/>
                        <wp:effectExtent l="0" t="0" r="0" b="0"/>
                        <wp:docPr id="167" name="img4.png"/>
                        <wp:cNvGraphicFramePr/>
                        <a:graphic xmlns:a="http://schemas.openxmlformats.org/drawingml/2006/main">
                          <a:graphicData uri="http://schemas.openxmlformats.org/drawingml/2006/picture">
                            <pic:pic xmlns:pic="http://schemas.openxmlformats.org/drawingml/2006/picture">
                              <pic:nvPicPr>
                                <pic:cNvPr id="65"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55AE0E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71.6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73DDD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12FAC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59.7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2B13B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A0E7A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E452D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146.4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D4A6256"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2FD3E59D" wp14:editId="6F1C7D6B">
                        <wp:extent cx="2016000" cy="288000"/>
                        <wp:effectExtent l="0" t="0" r="0" b="0"/>
                        <wp:docPr id="169" name="img22.png"/>
                        <wp:cNvGraphicFramePr/>
                        <a:graphic xmlns:a="http://schemas.openxmlformats.org/drawingml/2006/main">
                          <a:graphicData uri="http://schemas.openxmlformats.org/drawingml/2006/picture">
                            <pic:pic xmlns:pic="http://schemas.openxmlformats.org/drawingml/2006/picture">
                              <pic:nvPicPr>
                                <pic:cNvPr id="67" name="img22.png"/>
                                <pic:cNvPicPr/>
                              </pic:nvPicPr>
                              <pic:blipFill>
                                <a:blip r:embed="rId3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9AB61F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42.2</w:t>
                  </w:r>
                </w:p>
              </w:tc>
            </w:tr>
            <w:tr w:rsidR="00527134" w:rsidRPr="00EA3CA4" w14:paraId="42C2A3ED"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4336781"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Naujai susirgusių žarnyno infekcinėmis ligomis (A00-A08) asmenų skaičius 10 000 gyv. (ULAC duom.)</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16C48F"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3304535B" wp14:editId="47FE89AC">
                        <wp:extent cx="133474" cy="162076"/>
                        <wp:effectExtent l="0" t="0" r="0" b="0"/>
                        <wp:docPr id="171" name="img11.png"/>
                        <wp:cNvGraphicFramePr/>
                        <a:graphic xmlns:a="http://schemas.openxmlformats.org/drawingml/2006/main">
                          <a:graphicData uri="http://schemas.openxmlformats.org/drawingml/2006/picture">
                            <pic:pic xmlns:pic="http://schemas.openxmlformats.org/drawingml/2006/picture">
                              <pic:nvPicPr>
                                <pic:cNvPr id="69"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4B7F962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614.1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B0989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701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DB59D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574.2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1327F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7.72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F0D67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79.5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5F913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679.8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35358BA"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AF46D7F" wp14:editId="5E1944BA">
                        <wp:extent cx="2016000" cy="288000"/>
                        <wp:effectExtent l="0" t="0" r="0" b="0"/>
                        <wp:docPr id="173" name="img23.png"/>
                        <wp:cNvGraphicFramePr/>
                        <a:graphic xmlns:a="http://schemas.openxmlformats.org/drawingml/2006/main">
                          <a:graphicData uri="http://schemas.openxmlformats.org/drawingml/2006/picture">
                            <pic:pic xmlns:pic="http://schemas.openxmlformats.org/drawingml/2006/picture">
                              <pic:nvPicPr>
                                <pic:cNvPr id="71" name="img23.png"/>
                                <pic:cNvPicPr/>
                              </pic:nvPicPr>
                              <pic:blipFill>
                                <a:blip r:embed="rId3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F7FBEA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63942E8A"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401793F7"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lastRenderedPageBreak/>
                    <w:t>2.2. Kurti palankias sąlygas saugiai leisti laisvalaikį</w:t>
                  </w:r>
                </w:p>
              </w:tc>
            </w:tr>
            <w:tr w:rsidR="00527134" w:rsidRPr="00EA3CA4" w14:paraId="49F425A9"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6CA4CBC"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Mirt. nuo paskendimo (W65-W74)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EE91A7"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A6E7821" wp14:editId="4B033453">
                        <wp:extent cx="133439" cy="162033"/>
                        <wp:effectExtent l="0" t="0" r="0" b="0"/>
                        <wp:docPr id="175" name="img7.png"/>
                        <wp:cNvGraphicFramePr/>
                        <a:graphic xmlns:a="http://schemas.openxmlformats.org/drawingml/2006/main">
                          <a:graphicData uri="http://schemas.openxmlformats.org/drawingml/2006/picture">
                            <pic:pic xmlns:pic="http://schemas.openxmlformats.org/drawingml/2006/picture">
                              <pic:nvPicPr>
                                <pic:cNvPr id="73"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05686D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7FB16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C5D1A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09AD1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1.80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425AF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A9A40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24.2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8078880"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4FB1FAE" wp14:editId="40FB33A6">
                        <wp:extent cx="2016000" cy="288000"/>
                        <wp:effectExtent l="0" t="0" r="0" b="0"/>
                        <wp:docPr id="177" name="img24.png"/>
                        <wp:cNvGraphicFramePr/>
                        <a:graphic xmlns:a="http://schemas.openxmlformats.org/drawingml/2006/main">
                          <a:graphicData uri="http://schemas.openxmlformats.org/drawingml/2006/picture">
                            <pic:pic xmlns:pic="http://schemas.openxmlformats.org/drawingml/2006/picture">
                              <pic:nvPicPr>
                                <pic:cNvPr id="75" name="img24.png"/>
                                <pic:cNvPicPr/>
                              </pic:nvPicPr>
                              <pic:blipFill>
                                <a:blip r:embed="rId3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40C610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1A8CC324"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6559A7D"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SMR nuo paskendimo (W65-W74)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147BF0"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FF92E2F" wp14:editId="156DBAD6">
                        <wp:extent cx="133439" cy="162033"/>
                        <wp:effectExtent l="0" t="0" r="0" b="0"/>
                        <wp:docPr id="179" name="img7.png"/>
                        <wp:cNvGraphicFramePr/>
                        <a:graphic xmlns:a="http://schemas.openxmlformats.org/drawingml/2006/main">
                          <a:graphicData uri="http://schemas.openxmlformats.org/drawingml/2006/picture">
                            <pic:pic xmlns:pic="http://schemas.openxmlformats.org/drawingml/2006/picture">
                              <pic:nvPicPr>
                                <pic:cNvPr id="77"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5E3677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8.2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0488A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FA913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A2713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1.71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DEB46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BAE62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25.2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C1D064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2DA55DAA" wp14:editId="3C0705E5">
                        <wp:extent cx="2016000" cy="288000"/>
                        <wp:effectExtent l="0" t="0" r="0" b="0"/>
                        <wp:docPr id="181" name="img25.png"/>
                        <wp:cNvGraphicFramePr/>
                        <a:graphic xmlns:a="http://schemas.openxmlformats.org/drawingml/2006/main">
                          <a:graphicData uri="http://schemas.openxmlformats.org/drawingml/2006/picture">
                            <pic:pic xmlns:pic="http://schemas.openxmlformats.org/drawingml/2006/picture">
                              <pic:nvPicPr>
                                <pic:cNvPr id="79" name="img25.png"/>
                                <pic:cNvPicPr/>
                              </pic:nvPicPr>
                              <pic:blipFill>
                                <a:blip r:embed="rId3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086483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518D3C0A"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5270429"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Mirt. nuo nukritimo (W00-W19)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D768B1"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479F270" wp14:editId="0556A123">
                        <wp:extent cx="133474" cy="162076"/>
                        <wp:effectExtent l="0" t="0" r="0" b="0"/>
                        <wp:docPr id="183" name="img11.png"/>
                        <wp:cNvGraphicFramePr/>
                        <a:graphic xmlns:a="http://schemas.openxmlformats.org/drawingml/2006/main">
                          <a:graphicData uri="http://schemas.openxmlformats.org/drawingml/2006/picture">
                            <pic:pic xmlns:pic="http://schemas.openxmlformats.org/drawingml/2006/picture">
                              <pic:nvPicPr>
                                <pic:cNvPr id="81"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6D8394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17.5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1B012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075E1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B1E2B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54379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15.5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E567E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73.3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BD02298"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6770654C" wp14:editId="5DEB0D8B">
                        <wp:extent cx="2016000" cy="288000"/>
                        <wp:effectExtent l="0" t="0" r="0" b="0"/>
                        <wp:docPr id="185" name="img26.png"/>
                        <wp:cNvGraphicFramePr/>
                        <a:graphic xmlns:a="http://schemas.openxmlformats.org/drawingml/2006/main">
                          <a:graphicData uri="http://schemas.openxmlformats.org/drawingml/2006/picture">
                            <pic:pic xmlns:pic="http://schemas.openxmlformats.org/drawingml/2006/picture">
                              <pic:nvPicPr>
                                <pic:cNvPr id="83" name="img26.png"/>
                                <pic:cNvPicPr/>
                              </pic:nvPicPr>
                              <pic:blipFill>
                                <a:blip r:embed="rId3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ACC0FF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21ACA5E6"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2452626"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SMR nuo nukritimo (W00-W19)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D54378"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1D736DC8" wp14:editId="704754CA">
                        <wp:extent cx="133474" cy="162076"/>
                        <wp:effectExtent l="0" t="0" r="0" b="0"/>
                        <wp:docPr id="187"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D8A06E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15.4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3750C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2327C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18.4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BADC2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1.01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DD97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15.2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AC240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123.5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AEE5E1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B8CBFFE" wp14:editId="61AE61CA">
                        <wp:extent cx="2016000" cy="288000"/>
                        <wp:effectExtent l="0" t="0" r="0" b="0"/>
                        <wp:docPr id="189" name="img27.png"/>
                        <wp:cNvGraphicFramePr/>
                        <a:graphic xmlns:a="http://schemas.openxmlformats.org/drawingml/2006/main">
                          <a:graphicData uri="http://schemas.openxmlformats.org/drawingml/2006/picture">
                            <pic:pic xmlns:pic="http://schemas.openxmlformats.org/drawingml/2006/picture">
                              <pic:nvPicPr>
                                <pic:cNvPr id="87" name="img27.png"/>
                                <pic:cNvPicPr/>
                              </pic:nvPicPr>
                              <pic:blipFill>
                                <a:blip r:embed="rId3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59C210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7ED13AFA"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7765288A"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2.3. Mažinti avaringumą ir traumų kelių eismo įvykiuose skaičių</w:t>
                  </w:r>
                </w:p>
              </w:tc>
            </w:tr>
            <w:tr w:rsidR="00527134" w:rsidRPr="00EA3CA4" w14:paraId="1BDF06EF"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BD08AF9"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Mirt. transporto įvykiuose  (V00-V99)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703990"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9EA7F96" wp14:editId="342D8B57">
                        <wp:extent cx="133439" cy="162033"/>
                        <wp:effectExtent l="0" t="0" r="0" b="0"/>
                        <wp:docPr id="191" name="img7.png"/>
                        <wp:cNvGraphicFramePr/>
                        <a:graphic xmlns:a="http://schemas.openxmlformats.org/drawingml/2006/main">
                          <a:graphicData uri="http://schemas.openxmlformats.org/drawingml/2006/picture">
                            <pic:pic xmlns:pic="http://schemas.openxmlformats.org/drawingml/2006/picture">
                              <pic:nvPicPr>
                                <pic:cNvPr id="89"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E5D319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4527E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17C66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8.6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22DA7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2510C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00950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48.5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16304DE"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247472B" wp14:editId="1382302A">
                        <wp:extent cx="2016000" cy="288000"/>
                        <wp:effectExtent l="0" t="0" r="0" b="0"/>
                        <wp:docPr id="193" name="img28.png"/>
                        <wp:cNvGraphicFramePr/>
                        <a:graphic xmlns:a="http://schemas.openxmlformats.org/drawingml/2006/main">
                          <a:graphicData uri="http://schemas.openxmlformats.org/drawingml/2006/picture">
                            <pic:pic xmlns:pic="http://schemas.openxmlformats.org/drawingml/2006/picture">
                              <pic:nvPicPr>
                                <pic:cNvPr id="91" name="img28.png"/>
                                <pic:cNvPicPr/>
                              </pic:nvPicPr>
                              <pic:blipFill>
                                <a:blip r:embed="rId3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EBE76C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4FDD2BFF"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619CE79"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SMR transporto įvykiuose (V00-V99)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12D50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47E722F" wp14:editId="01EF2E06">
                        <wp:extent cx="133439" cy="162033"/>
                        <wp:effectExtent l="0" t="0" r="0" b="0"/>
                        <wp:docPr id="195" name="img7.png"/>
                        <wp:cNvGraphicFramePr/>
                        <a:graphic xmlns:a="http://schemas.openxmlformats.org/drawingml/2006/main">
                          <a:graphicData uri="http://schemas.openxmlformats.org/drawingml/2006/picture">
                            <pic:pic xmlns:pic="http://schemas.openxmlformats.org/drawingml/2006/picture">
                              <pic:nvPicPr>
                                <pic:cNvPr id="93"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882EB3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86AB5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682D4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9ED71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AF475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50C7F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58.9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A13E102"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FC55174" wp14:editId="5FD2AE9A">
                        <wp:extent cx="2016000" cy="288000"/>
                        <wp:effectExtent l="0" t="0" r="0" b="0"/>
                        <wp:docPr id="197" name="img29.png"/>
                        <wp:cNvGraphicFramePr/>
                        <a:graphic xmlns:a="http://schemas.openxmlformats.org/drawingml/2006/main">
                          <a:graphicData uri="http://schemas.openxmlformats.org/drawingml/2006/picture">
                            <pic:pic xmlns:pic="http://schemas.openxmlformats.org/drawingml/2006/picture">
                              <pic:nvPicPr>
                                <pic:cNvPr id="95" name="img29.png"/>
                                <pic:cNvPicPr/>
                              </pic:nvPicPr>
                              <pic:blipFill>
                                <a:blip r:embed="rId4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7AC163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5C0FDEEE"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2EDC4AD"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Pėsčiųjų mirt. nuo transporto įvykių (V00-V09)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9F286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30812429" wp14:editId="6555070B">
                        <wp:extent cx="133439" cy="162033"/>
                        <wp:effectExtent l="0" t="0" r="0" b="0"/>
                        <wp:docPr id="199" name="img30.png"/>
                        <wp:cNvGraphicFramePr/>
                        <a:graphic xmlns:a="http://schemas.openxmlformats.org/drawingml/2006/main">
                          <a:graphicData uri="http://schemas.openxmlformats.org/drawingml/2006/picture">
                            <pic:pic xmlns:pic="http://schemas.openxmlformats.org/drawingml/2006/picture">
                              <pic:nvPicPr>
                                <pic:cNvPr id="97" name="img30.png"/>
                                <pic:cNvPicPr/>
                              </pic:nvPicPr>
                              <pic:blipFill>
                                <a:blip r:embed="rId4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2DD74C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D6823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4F269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8947A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8F8E6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56644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13.5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F52AD0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9FC1C26" wp14:editId="27D0878B">
                        <wp:extent cx="2016000" cy="288000"/>
                        <wp:effectExtent l="0" t="0" r="0" b="0"/>
                        <wp:docPr id="201" name="img31.png"/>
                        <wp:cNvGraphicFramePr/>
                        <a:graphic xmlns:a="http://schemas.openxmlformats.org/drawingml/2006/main">
                          <a:graphicData uri="http://schemas.openxmlformats.org/drawingml/2006/picture">
                            <pic:pic xmlns:pic="http://schemas.openxmlformats.org/drawingml/2006/picture">
                              <pic:nvPicPr>
                                <pic:cNvPr id="99" name="img31.png"/>
                                <pic:cNvPicPr/>
                              </pic:nvPicPr>
                              <pic:blipFill>
                                <a:blip r:embed="rId4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1C48AD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497D93A1"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7E83576"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Pėsčiųjų standartizuotas mirtingumas nuo transporto įvykių (V00-V09)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57EA60"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5EC99A5" wp14:editId="60CF009E">
                        <wp:extent cx="133439" cy="162033"/>
                        <wp:effectExtent l="0" t="0" r="0" b="0"/>
                        <wp:docPr id="203" name="img30.png"/>
                        <wp:cNvGraphicFramePr/>
                        <a:graphic xmlns:a="http://schemas.openxmlformats.org/drawingml/2006/main">
                          <a:graphicData uri="http://schemas.openxmlformats.org/drawingml/2006/picture">
                            <pic:pic xmlns:pic="http://schemas.openxmlformats.org/drawingml/2006/picture">
                              <pic:nvPicPr>
                                <pic:cNvPr id="101" name="img30.png"/>
                                <pic:cNvPicPr/>
                              </pic:nvPicPr>
                              <pic:blipFill>
                                <a:blip r:embed="rId4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1C73E0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A3E55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A12C8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369B5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F290C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A90E6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09AD68B"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05797A7" wp14:editId="3B618483">
                        <wp:extent cx="2016000" cy="288000"/>
                        <wp:effectExtent l="0" t="0" r="0" b="0"/>
                        <wp:docPr id="205" name="img32.png"/>
                        <wp:cNvGraphicFramePr/>
                        <a:graphic xmlns:a="http://schemas.openxmlformats.org/drawingml/2006/main">
                          <a:graphicData uri="http://schemas.openxmlformats.org/drawingml/2006/picture">
                            <pic:pic xmlns:pic="http://schemas.openxmlformats.org/drawingml/2006/picture">
                              <pic:nvPicPr>
                                <pic:cNvPr id="103" name="img32.png"/>
                                <pic:cNvPicPr/>
                              </pic:nvPicPr>
                              <pic:blipFill>
                                <a:blip r:embed="rId4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F256AC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509A4DDB"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1956AB1"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Traumų dėl transporto įvykių (V00-V99)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2AF506"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27255AD4" wp14:editId="5F1A3295">
                        <wp:extent cx="133474" cy="162076"/>
                        <wp:effectExtent l="0" t="0" r="0" b="0"/>
                        <wp:docPr id="207" name="img11.png"/>
                        <wp:cNvGraphicFramePr/>
                        <a:graphic xmlns:a="http://schemas.openxmlformats.org/drawingml/2006/main">
                          <a:graphicData uri="http://schemas.openxmlformats.org/drawingml/2006/picture">
                            <pic:pic xmlns:pic="http://schemas.openxmlformats.org/drawingml/2006/picture">
                              <pic:nvPicPr>
                                <pic:cNvPr id="105"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6706B03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A3CB7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C1234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73BB4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E4742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47C79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16.4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9C0CF23"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B13677B" wp14:editId="02759C00">
                        <wp:extent cx="2016000" cy="288000"/>
                        <wp:effectExtent l="0" t="0" r="0" b="0"/>
                        <wp:docPr id="209" name="img33.png"/>
                        <wp:cNvGraphicFramePr/>
                        <a:graphic xmlns:a="http://schemas.openxmlformats.org/drawingml/2006/main">
                          <a:graphicData uri="http://schemas.openxmlformats.org/drawingml/2006/picture">
                            <pic:pic xmlns:pic="http://schemas.openxmlformats.org/drawingml/2006/picture">
                              <pic:nvPicPr>
                                <pic:cNvPr id="107" name="img33.png"/>
                                <pic:cNvPicPr/>
                              </pic:nvPicPr>
                              <pic:blipFill>
                                <a:blip r:embed="rId4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4D73F0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0.9</w:t>
                  </w:r>
                </w:p>
              </w:tc>
            </w:tr>
            <w:tr w:rsidR="00527134" w:rsidRPr="00EA3CA4" w14:paraId="68AA5382"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4AA9A1A0"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2.4. Mažinti oro, vandens ir dirvožemio užterštumą, triukšmą</w:t>
                  </w:r>
                </w:p>
              </w:tc>
            </w:tr>
            <w:tr w:rsidR="00527134" w:rsidRPr="00EA3CA4" w14:paraId="600AF876"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952A101"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Į atmosferą iš stacionarių taršos šaltinių išmestų teršalų kiekis, tenkantis 1 kv. km</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F78A18"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4EE55F5" wp14:editId="76648D6A">
                        <wp:extent cx="133474" cy="162076"/>
                        <wp:effectExtent l="0" t="0" r="0" b="0"/>
                        <wp:docPr id="211" name="img11.png"/>
                        <wp:cNvGraphicFramePr/>
                        <a:graphic xmlns:a="http://schemas.openxmlformats.org/drawingml/2006/main">
                          <a:graphicData uri="http://schemas.openxmlformats.org/drawingml/2006/picture">
                            <pic:pic xmlns:pic="http://schemas.openxmlformats.org/drawingml/2006/picture">
                              <pic:nvPicPr>
                                <pic:cNvPr id="109"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0796F5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1596.7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B063E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1597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F5307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1516.8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52259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1.65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7A020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969.6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AD9CE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34386.4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F68C471"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A92248E" wp14:editId="2391179B">
                        <wp:extent cx="2016000" cy="288000"/>
                        <wp:effectExtent l="0" t="0" r="0" b="0"/>
                        <wp:docPr id="213" name="img34.png"/>
                        <wp:cNvGraphicFramePr/>
                        <a:graphic xmlns:a="http://schemas.openxmlformats.org/drawingml/2006/main">
                          <a:graphicData uri="http://schemas.openxmlformats.org/drawingml/2006/picture">
                            <pic:pic xmlns:pic="http://schemas.openxmlformats.org/drawingml/2006/picture">
                              <pic:nvPicPr>
                                <pic:cNvPr id="111" name="img34.png"/>
                                <pic:cNvPicPr/>
                              </pic:nvPicPr>
                              <pic:blipFill>
                                <a:blip r:embed="rId4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145062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29.7</w:t>
                  </w:r>
                </w:p>
              </w:tc>
            </w:tr>
            <w:tr w:rsidR="00527134" w:rsidRPr="00EA3CA4" w14:paraId="0AFB2533"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1FEABA5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3 tikslas. Formuoti sveiką gyvenseną ir jos kultūrą</w:t>
                  </w:r>
                </w:p>
              </w:tc>
            </w:tr>
            <w:tr w:rsidR="00527134" w:rsidRPr="00EA3CA4" w14:paraId="1C71EC7C"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FCED298"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3.1. Sumažinti alk. gėrimų, tabako, neteisėtą narkotinių ir psich. medžiagų vartojimą ir prieinamumą</w:t>
                  </w:r>
                </w:p>
              </w:tc>
            </w:tr>
            <w:tr w:rsidR="00527134" w:rsidRPr="00EA3CA4" w14:paraId="08F90575"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98A0DAA"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Mirt. nuo narkotikų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3B0A93"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10435BBF" wp14:editId="032357FA">
                        <wp:extent cx="133474" cy="162076"/>
                        <wp:effectExtent l="0" t="0" r="0" b="0"/>
                        <wp:docPr id="215" name="img11.png"/>
                        <wp:cNvGraphicFramePr/>
                        <a:graphic xmlns:a="http://schemas.openxmlformats.org/drawingml/2006/main">
                          <a:graphicData uri="http://schemas.openxmlformats.org/drawingml/2006/picture">
                            <pic:pic xmlns:pic="http://schemas.openxmlformats.org/drawingml/2006/picture">
                              <pic:nvPicPr>
                                <pic:cNvPr id="113"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4117EC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383AF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3A8D1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446FB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3.03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7ECC0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66B8E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12.6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DD0803D"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DF2BE06" wp14:editId="6470F2D4">
                        <wp:extent cx="2016000" cy="288000"/>
                        <wp:effectExtent l="0" t="0" r="0" b="0"/>
                        <wp:docPr id="217" name="img35.png"/>
                        <wp:cNvGraphicFramePr/>
                        <a:graphic xmlns:a="http://schemas.openxmlformats.org/drawingml/2006/main">
                          <a:graphicData uri="http://schemas.openxmlformats.org/drawingml/2006/picture">
                            <pic:pic xmlns:pic="http://schemas.openxmlformats.org/drawingml/2006/picture">
                              <pic:nvPicPr>
                                <pic:cNvPr id="115" name="img35.png"/>
                                <pic:cNvPicPr/>
                              </pic:nvPicPr>
                              <pic:blipFill>
                                <a:blip r:embed="rId4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2D4637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5A5553A1"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4530D9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SMR nuo narkotikų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3CC9D3"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C208927" wp14:editId="673A8AB6">
                        <wp:extent cx="133474" cy="162076"/>
                        <wp:effectExtent l="0" t="0" r="0" b="0"/>
                        <wp:docPr id="219" name="img11.png"/>
                        <wp:cNvGraphicFramePr/>
                        <a:graphic xmlns:a="http://schemas.openxmlformats.org/drawingml/2006/main">
                          <a:graphicData uri="http://schemas.openxmlformats.org/drawingml/2006/picture">
                            <pic:pic xmlns:pic="http://schemas.openxmlformats.org/drawingml/2006/picture">
                              <pic:nvPicPr>
                                <pic:cNvPr id="117"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4175C1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34161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419F9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9364B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2.30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8B1DD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05844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16.2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7B034F1"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BE85763" wp14:editId="2B6D40B1">
                        <wp:extent cx="2016000" cy="288000"/>
                        <wp:effectExtent l="0" t="0" r="0" b="0"/>
                        <wp:docPr id="221" name="img36.png"/>
                        <wp:cNvGraphicFramePr/>
                        <a:graphic xmlns:a="http://schemas.openxmlformats.org/drawingml/2006/main">
                          <a:graphicData uri="http://schemas.openxmlformats.org/drawingml/2006/picture">
                            <pic:pic xmlns:pic="http://schemas.openxmlformats.org/drawingml/2006/picture">
                              <pic:nvPicPr>
                                <pic:cNvPr id="119" name="img36.png"/>
                                <pic:cNvPicPr/>
                              </pic:nvPicPr>
                              <pic:blipFill>
                                <a:blip r:embed="rId4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DEBCE4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67A228EB"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6763F9A"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Mirt. nuo alkoholio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72B0F0"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195783F8" wp14:editId="4D6E8760">
                        <wp:extent cx="133474" cy="162076"/>
                        <wp:effectExtent l="0" t="0" r="0" b="0"/>
                        <wp:docPr id="223" name="img11.png"/>
                        <wp:cNvGraphicFramePr/>
                        <a:graphic xmlns:a="http://schemas.openxmlformats.org/drawingml/2006/main">
                          <a:graphicData uri="http://schemas.openxmlformats.org/drawingml/2006/picture">
                            <pic:pic xmlns:pic="http://schemas.openxmlformats.org/drawingml/2006/picture">
                              <pic:nvPicPr>
                                <pic:cNvPr id="121"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7FAD7A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43.8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30142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82315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45.7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AC15F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2.20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D3C7D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19.9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A6BA3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79.5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F434093"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244C5641" wp14:editId="1F95B011">
                        <wp:extent cx="2016000" cy="288000"/>
                        <wp:effectExtent l="0" t="0" r="0" b="0"/>
                        <wp:docPr id="256" name="img37.png"/>
                        <wp:cNvGraphicFramePr/>
                        <a:graphic xmlns:a="http://schemas.openxmlformats.org/drawingml/2006/main">
                          <a:graphicData uri="http://schemas.openxmlformats.org/drawingml/2006/picture">
                            <pic:pic xmlns:pic="http://schemas.openxmlformats.org/drawingml/2006/picture">
                              <pic:nvPicPr>
                                <pic:cNvPr id="123" name="img37.png"/>
                                <pic:cNvPicPr/>
                              </pic:nvPicPr>
                              <pic:blipFill>
                                <a:blip r:embed="rId4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2112AC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25231870"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308B469"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SMR nuo alkoholio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FE065A"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C903558" wp14:editId="535B6183">
                        <wp:extent cx="133474" cy="162076"/>
                        <wp:effectExtent l="0" t="0" r="0" b="0"/>
                        <wp:docPr id="257" name="img11.png"/>
                        <wp:cNvGraphicFramePr/>
                        <a:graphic xmlns:a="http://schemas.openxmlformats.org/drawingml/2006/main">
                          <a:graphicData uri="http://schemas.openxmlformats.org/drawingml/2006/picture">
                            <pic:pic xmlns:pic="http://schemas.openxmlformats.org/drawingml/2006/picture">
                              <pic:nvPicPr>
                                <pic:cNvPr id="125"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F4654E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40.7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331FB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53AEF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43.8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6C995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4292D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19.2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090B5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71.4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504F2DB"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3B8B1AF" wp14:editId="0F857146">
                        <wp:extent cx="2016000" cy="288000"/>
                        <wp:effectExtent l="0" t="0" r="0" b="0"/>
                        <wp:docPr id="258" name="img38.png"/>
                        <wp:cNvGraphicFramePr/>
                        <a:graphic xmlns:a="http://schemas.openxmlformats.org/drawingml/2006/main">
                          <a:graphicData uri="http://schemas.openxmlformats.org/drawingml/2006/picture">
                            <pic:pic xmlns:pic="http://schemas.openxmlformats.org/drawingml/2006/picture">
                              <pic:nvPicPr>
                                <pic:cNvPr id="127" name="img38.png"/>
                                <pic:cNvPicPr/>
                              </pic:nvPicPr>
                              <pic:blipFill>
                                <a:blip r:embed="rId4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9E584C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38BA5CB1"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E6D543B"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Nusikalstamos veikos, susijusios su narkotikais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45499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D575716" wp14:editId="6AB4937F">
                        <wp:extent cx="133474" cy="162076"/>
                        <wp:effectExtent l="0" t="0" r="0" b="0"/>
                        <wp:docPr id="259" name="img11.png"/>
                        <wp:cNvGraphicFramePr/>
                        <a:graphic xmlns:a="http://schemas.openxmlformats.org/drawingml/2006/main">
                          <a:graphicData uri="http://schemas.openxmlformats.org/drawingml/2006/picture">
                            <pic:pic xmlns:pic="http://schemas.openxmlformats.org/drawingml/2006/picture">
                              <pic:nvPicPr>
                                <pic:cNvPr id="129"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4248D0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44.1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44273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A0DCE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43.8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47F3D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0.60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62827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74.1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3385F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352.2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8A6344F"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2C8B6B4B" wp14:editId="7B9FF542">
                        <wp:extent cx="2016000" cy="288000"/>
                        <wp:effectExtent l="0" t="0" r="0" b="0"/>
                        <wp:docPr id="260" name="img39.png"/>
                        <wp:cNvGraphicFramePr/>
                        <a:graphic xmlns:a="http://schemas.openxmlformats.org/drawingml/2006/main">
                          <a:graphicData uri="http://schemas.openxmlformats.org/drawingml/2006/picture">
                            <pic:pic xmlns:pic="http://schemas.openxmlformats.org/drawingml/2006/picture">
                              <pic:nvPicPr>
                                <pic:cNvPr id="131" name="img39.png"/>
                                <pic:cNvPicPr/>
                              </pic:nvPicPr>
                              <pic:blipFill>
                                <a:blip r:embed="rId5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B3198A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79DBCBDB"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082CF49"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Gyv. sk., tenkantis 1 tabako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570D52"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290DD16" wp14:editId="4A7E756D">
                        <wp:extent cx="152501" cy="162033"/>
                        <wp:effectExtent l="0" t="0" r="0" b="0"/>
                        <wp:docPr id="261" name="img4.png"/>
                        <wp:cNvGraphicFramePr/>
                        <a:graphic xmlns:a="http://schemas.openxmlformats.org/drawingml/2006/main">
                          <a:graphicData uri="http://schemas.openxmlformats.org/drawingml/2006/picture">
                            <pic:pic xmlns:pic="http://schemas.openxmlformats.org/drawingml/2006/picture">
                              <pic:nvPicPr>
                                <pic:cNvPr id="133"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7A6C88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211.4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6880D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11416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22C99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211.4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9C5C6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91BE3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199.2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3C672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04D3A93"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06BA7AB" wp14:editId="6D0C397D">
                        <wp:extent cx="2016000" cy="288000"/>
                        <wp:effectExtent l="0" t="0" r="0" b="0"/>
                        <wp:docPr id="262" name="img40.png"/>
                        <wp:cNvGraphicFramePr/>
                        <a:graphic xmlns:a="http://schemas.openxmlformats.org/drawingml/2006/main">
                          <a:graphicData uri="http://schemas.openxmlformats.org/drawingml/2006/picture">
                            <pic:pic xmlns:pic="http://schemas.openxmlformats.org/drawingml/2006/picture">
                              <pic:nvPicPr>
                                <pic:cNvPr id="135" name="img40.png"/>
                                <pic:cNvPicPr/>
                              </pic:nvPicPr>
                              <pic:blipFill>
                                <a:blip r:embed="rId5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DCCEE3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395.0</w:t>
                  </w:r>
                </w:p>
              </w:tc>
            </w:tr>
            <w:tr w:rsidR="00527134" w:rsidRPr="00EA3CA4" w14:paraId="55457F7A"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02897E2"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Gyv. sk., tenkantis 1 alkoholio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576E60"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9065FAF" wp14:editId="54916602">
                        <wp:extent cx="133474" cy="162076"/>
                        <wp:effectExtent l="0" t="0" r="0" b="0"/>
                        <wp:docPr id="263" name="img11.png"/>
                        <wp:cNvGraphicFramePr/>
                        <a:graphic xmlns:a="http://schemas.openxmlformats.org/drawingml/2006/main">
                          <a:graphicData uri="http://schemas.openxmlformats.org/drawingml/2006/picture">
                            <pic:pic xmlns:pic="http://schemas.openxmlformats.org/drawingml/2006/picture">
                              <pic:nvPicPr>
                                <pic:cNvPr id="137"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532385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265.5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A80CD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11416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01668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221.6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C71B6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1.55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7296B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171.3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0C6D4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49.9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FC825D1"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690345B9" wp14:editId="3D96B2BC">
                        <wp:extent cx="2016000" cy="288000"/>
                        <wp:effectExtent l="0" t="0" r="0" b="0"/>
                        <wp:docPr id="138" name="img41.png"/>
                        <wp:cNvGraphicFramePr/>
                        <a:graphic xmlns:a="http://schemas.openxmlformats.org/drawingml/2006/main">
                          <a:graphicData uri="http://schemas.openxmlformats.org/drawingml/2006/picture">
                            <pic:pic xmlns:pic="http://schemas.openxmlformats.org/drawingml/2006/picture">
                              <pic:nvPicPr>
                                <pic:cNvPr id="139" name="img41.png"/>
                                <pic:cNvPicPr/>
                              </pic:nvPicPr>
                              <pic:blipFill>
                                <a:blip r:embed="rId5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C5F762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374.3</w:t>
                  </w:r>
                </w:p>
              </w:tc>
            </w:tr>
            <w:tr w:rsidR="00527134" w:rsidRPr="00EA3CA4" w14:paraId="198B1302"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6385112"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3.2. Skatinti sveikos mitybos įpročius</w:t>
                  </w:r>
                </w:p>
              </w:tc>
            </w:tr>
            <w:tr w:rsidR="00527134" w:rsidRPr="00EA3CA4" w14:paraId="738FFB3E"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764E3AF"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Kūdikių, žindytų išimtinai krūtimi iki 6 mėn. amžiaus, dalis (proc.)</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7F6DA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95398AF" wp14:editId="771548DD">
                        <wp:extent cx="133439" cy="162033"/>
                        <wp:effectExtent l="0" t="0" r="0" b="0"/>
                        <wp:docPr id="264" name="img7.png"/>
                        <wp:cNvGraphicFramePr/>
                        <a:graphic xmlns:a="http://schemas.openxmlformats.org/drawingml/2006/main">
                          <a:graphicData uri="http://schemas.openxmlformats.org/drawingml/2006/picture">
                            <pic:pic xmlns:pic="http://schemas.openxmlformats.org/drawingml/2006/picture">
                              <pic:nvPicPr>
                                <pic:cNvPr id="141"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79E07D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20.3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9FA61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B371C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27.0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21E78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0.54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BC952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37.8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B2512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9E0458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6993795" wp14:editId="3EF5F4D1">
                        <wp:extent cx="2016000" cy="288000"/>
                        <wp:effectExtent l="0" t="0" r="0" b="0"/>
                        <wp:docPr id="142" name="img42.png"/>
                        <wp:cNvGraphicFramePr/>
                        <a:graphic xmlns:a="http://schemas.openxmlformats.org/drawingml/2006/main">
                          <a:graphicData uri="http://schemas.openxmlformats.org/drawingml/2006/picture">
                            <pic:pic xmlns:pic="http://schemas.openxmlformats.org/drawingml/2006/picture">
                              <pic:nvPicPr>
                                <pic:cNvPr id="143" name="img42.png"/>
                                <pic:cNvPicPr/>
                              </pic:nvPicPr>
                              <pic:blipFill>
                                <a:blip r:embed="rId5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BD7DEE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62.1</w:t>
                  </w:r>
                </w:p>
              </w:tc>
            </w:tr>
            <w:tr w:rsidR="00527134" w:rsidRPr="00EA3CA4" w14:paraId="0CF7D926"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75A66EDC"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4 tikslas. Užtikrinti kokybišką ir efektyvią sveikatos priežiūrą, orientuotą į gyventojų poreikius</w:t>
                  </w:r>
                </w:p>
              </w:tc>
            </w:tr>
            <w:tr w:rsidR="00527134" w:rsidRPr="00EA3CA4" w14:paraId="3C2B327C"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B523796"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4.1. Užtikrinti sveikatos sistemos tvarumą ir kokybę, plėtojant sveikatos technologijas, kurių efektyvumas pagrįstas mokslo įrodymais</w:t>
                  </w:r>
                </w:p>
              </w:tc>
            </w:tr>
            <w:tr w:rsidR="00527134" w:rsidRPr="00EA3CA4" w14:paraId="118DBE7E"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03C9357"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lastRenderedPageBreak/>
                    <w:t>Išvengiamų hospitalizacijų (IH) sk. 1 000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ED57B6"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CBDDDC6" wp14:editId="1AF1EBB2">
                        <wp:extent cx="152501" cy="162033"/>
                        <wp:effectExtent l="0" t="0" r="0" b="0"/>
                        <wp:docPr id="265" name="img4.png"/>
                        <wp:cNvGraphicFramePr/>
                        <a:graphic xmlns:a="http://schemas.openxmlformats.org/drawingml/2006/main">
                          <a:graphicData uri="http://schemas.openxmlformats.org/drawingml/2006/picture">
                            <pic:pic xmlns:pic="http://schemas.openxmlformats.org/drawingml/2006/picture">
                              <pic:nvPicPr>
                                <pic:cNvPr id="145"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24A923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33.2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D7610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379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B233B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34.0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76DC1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5DAF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31.4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0EC8B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56.8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E370626"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DEBBB65" wp14:editId="6780E037">
                        <wp:extent cx="2016000" cy="288000"/>
                        <wp:effectExtent l="0" t="0" r="0" b="0"/>
                        <wp:docPr id="266" name="img43.png"/>
                        <wp:cNvGraphicFramePr/>
                        <a:graphic xmlns:a="http://schemas.openxmlformats.org/drawingml/2006/main">
                          <a:graphicData uri="http://schemas.openxmlformats.org/drawingml/2006/picture">
                            <pic:pic xmlns:pic="http://schemas.openxmlformats.org/drawingml/2006/picture">
                              <pic:nvPicPr>
                                <pic:cNvPr id="147" name="img43.png"/>
                                <pic:cNvPicPr/>
                              </pic:nvPicPr>
                              <pic:blipFill>
                                <a:blip r:embed="rId5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FF3A85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15.5</w:t>
                  </w:r>
                </w:p>
              </w:tc>
            </w:tr>
            <w:tr w:rsidR="00527134" w:rsidRPr="00EA3CA4" w14:paraId="2CB79A78"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5D193AF"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IH dėl cukrinio diabeto sk. 18+ m. 1 000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1B64FC"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626859B" wp14:editId="1EE06D2B">
                        <wp:extent cx="152501" cy="162033"/>
                        <wp:effectExtent l="0" t="0" r="0" b="0"/>
                        <wp:docPr id="267" name="img4.png"/>
                        <wp:cNvGraphicFramePr/>
                        <a:graphic xmlns:a="http://schemas.openxmlformats.org/drawingml/2006/main">
                          <a:graphicData uri="http://schemas.openxmlformats.org/drawingml/2006/picture">
                            <pic:pic xmlns:pic="http://schemas.openxmlformats.org/drawingml/2006/picture">
                              <pic:nvPicPr>
                                <pic:cNvPr id="149"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9FDEB2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339F5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75D5A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9349B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7F61E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DB706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10.5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E74BE19"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22C8C6A4" wp14:editId="0B794804">
                        <wp:extent cx="2016000" cy="288000"/>
                        <wp:effectExtent l="0" t="0" r="0" b="0"/>
                        <wp:docPr id="150" name="img44.png"/>
                        <wp:cNvGraphicFramePr/>
                        <a:graphic xmlns:a="http://schemas.openxmlformats.org/drawingml/2006/main">
                          <a:graphicData uri="http://schemas.openxmlformats.org/drawingml/2006/picture">
                            <pic:pic xmlns:pic="http://schemas.openxmlformats.org/drawingml/2006/picture">
                              <pic:nvPicPr>
                                <pic:cNvPr id="151" name="img44.png"/>
                                <pic:cNvPicPr/>
                              </pic:nvPicPr>
                              <pic:blipFill>
                                <a:blip r:embed="rId5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FAD76E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3.4</w:t>
                  </w:r>
                </w:p>
              </w:tc>
            </w:tr>
            <w:tr w:rsidR="00527134" w:rsidRPr="00EA3CA4" w14:paraId="140E69EF"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AADAE8F"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4.2. Plėtoti sveikatos infrastuktūrą ir gerinti sveikatos priežiūros paslaugų kokybę, saugą, prieinamumą ir į pacientą orientuotą sveikatos priežiūrą</w:t>
                  </w:r>
                </w:p>
              </w:tc>
            </w:tr>
            <w:tr w:rsidR="00527134" w:rsidRPr="00EA3CA4" w14:paraId="2D349F78"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802C25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Slaugytojų, tenkančių vienam gydytojui, sk.</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E5D572"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6CC6B0A" wp14:editId="2B333135">
                        <wp:extent cx="152501" cy="162033"/>
                        <wp:effectExtent l="0" t="0" r="0" b="0"/>
                        <wp:docPr id="152" name="img4.png"/>
                        <wp:cNvGraphicFramePr/>
                        <a:graphic xmlns:a="http://schemas.openxmlformats.org/drawingml/2006/main">
                          <a:graphicData uri="http://schemas.openxmlformats.org/drawingml/2006/picture">
                            <pic:pic xmlns:pic="http://schemas.openxmlformats.org/drawingml/2006/picture">
                              <pic:nvPicPr>
                                <pic:cNvPr id="153"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483A7AD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8655E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9A5EA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2EF1E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04248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FB476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6EF493A"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65F3782C" wp14:editId="4856197C">
                        <wp:extent cx="2016000" cy="288000"/>
                        <wp:effectExtent l="0" t="0" r="0" b="0"/>
                        <wp:docPr id="154" name="img45.png"/>
                        <wp:cNvGraphicFramePr/>
                        <a:graphic xmlns:a="http://schemas.openxmlformats.org/drawingml/2006/main">
                          <a:graphicData uri="http://schemas.openxmlformats.org/drawingml/2006/picture">
                            <pic:pic xmlns:pic="http://schemas.openxmlformats.org/drawingml/2006/picture">
                              <pic:nvPicPr>
                                <pic:cNvPr id="155" name="img45.png"/>
                                <pic:cNvPicPr/>
                              </pic:nvPicPr>
                              <pic:blipFill>
                                <a:blip r:embed="rId5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4D93E3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6.0</w:t>
                  </w:r>
                </w:p>
              </w:tc>
            </w:tr>
            <w:tr w:rsidR="00527134" w:rsidRPr="00EA3CA4" w14:paraId="506ADF90"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6D6901D"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Šeimos gydytojų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39A5B"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2A1C7A4C" wp14:editId="218C7DB1">
                        <wp:extent cx="152501" cy="162033"/>
                        <wp:effectExtent l="0" t="0" r="0" b="0"/>
                        <wp:docPr id="156" name="img4.png"/>
                        <wp:cNvGraphicFramePr/>
                        <a:graphic xmlns:a="http://schemas.openxmlformats.org/drawingml/2006/main">
                          <a:graphicData uri="http://schemas.openxmlformats.org/drawingml/2006/picture">
                            <pic:pic xmlns:pic="http://schemas.openxmlformats.org/drawingml/2006/picture">
                              <pic:nvPicPr>
                                <pic:cNvPr id="157"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0825452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DB274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7E16B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3B205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1.35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54C3B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E45F3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3260CB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25BEBF1A" wp14:editId="21B60D15">
                        <wp:extent cx="2016000" cy="288000"/>
                        <wp:effectExtent l="0" t="0" r="0" b="0"/>
                        <wp:docPr id="158" name="img46.png"/>
                        <wp:cNvGraphicFramePr/>
                        <a:graphic xmlns:a="http://schemas.openxmlformats.org/drawingml/2006/main">
                          <a:graphicData uri="http://schemas.openxmlformats.org/drawingml/2006/picture">
                            <pic:pic xmlns:pic="http://schemas.openxmlformats.org/drawingml/2006/picture">
                              <pic:nvPicPr>
                                <pic:cNvPr id="159" name="img46.png"/>
                                <pic:cNvPicPr/>
                              </pic:nvPicPr>
                              <pic:blipFill>
                                <a:blip r:embed="rId5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5C2776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13.8</w:t>
                  </w:r>
                </w:p>
              </w:tc>
            </w:tr>
            <w:tr w:rsidR="00527134" w:rsidRPr="00EA3CA4" w14:paraId="331E4ADD"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F0F85E8"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Apsilankymų pas gydytojus sk. 1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90F30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6020A0CA" wp14:editId="5EC54E22">
                        <wp:extent cx="133474" cy="162076"/>
                        <wp:effectExtent l="0" t="0" r="0" b="0"/>
                        <wp:docPr id="160" name="img11.png"/>
                        <wp:cNvGraphicFramePr/>
                        <a:graphic xmlns:a="http://schemas.openxmlformats.org/drawingml/2006/main">
                          <a:graphicData uri="http://schemas.openxmlformats.org/drawingml/2006/picture">
                            <pic:pic xmlns:pic="http://schemas.openxmlformats.org/drawingml/2006/picture">
                              <pic:nvPicPr>
                                <pic:cNvPr id="161"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0C7C33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8B18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111628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DF754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A1FB6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359DF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FAE68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56A8702"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25345A4" wp14:editId="5FA395DE">
                        <wp:extent cx="2016000" cy="288000"/>
                        <wp:effectExtent l="0" t="0" r="0" b="0"/>
                        <wp:docPr id="162" name="img47.png"/>
                        <wp:cNvGraphicFramePr/>
                        <a:graphic xmlns:a="http://schemas.openxmlformats.org/drawingml/2006/main">
                          <a:graphicData uri="http://schemas.openxmlformats.org/drawingml/2006/picture">
                            <pic:pic xmlns:pic="http://schemas.openxmlformats.org/drawingml/2006/picture">
                              <pic:nvPicPr>
                                <pic:cNvPr id="163" name="img47.png"/>
                                <pic:cNvPicPr/>
                              </pic:nvPicPr>
                              <pic:blipFill>
                                <a:blip r:embed="rId5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2CA39F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6.4</w:t>
                  </w:r>
                </w:p>
              </w:tc>
            </w:tr>
            <w:tr w:rsidR="00527134" w:rsidRPr="00EA3CA4" w14:paraId="610C43B0"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C2AD87A"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Sergamumas vaistams atsparia tuberkulioze (A15-A19) (visi)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BF922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21B95811" wp14:editId="5E7445A9">
                        <wp:extent cx="133439" cy="162033"/>
                        <wp:effectExtent l="0" t="0" r="0" b="0"/>
                        <wp:docPr id="164" name="img30.png"/>
                        <wp:cNvGraphicFramePr/>
                        <a:graphic xmlns:a="http://schemas.openxmlformats.org/drawingml/2006/main">
                          <a:graphicData uri="http://schemas.openxmlformats.org/drawingml/2006/picture">
                            <pic:pic xmlns:pic="http://schemas.openxmlformats.org/drawingml/2006/picture">
                              <pic:nvPicPr>
                                <pic:cNvPr id="165" name="img30.png"/>
                                <pic:cNvPicPr/>
                              </pic:nvPicPr>
                              <pic:blipFill>
                                <a:blip r:embed="rId4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0A56566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3D99C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40D7B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9FC10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BC5D2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4E873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CA65851"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2DA15B28" wp14:editId="2232E38D">
                        <wp:extent cx="2016000" cy="288000"/>
                        <wp:effectExtent l="0" t="0" r="0" b="0"/>
                        <wp:docPr id="166" name="img48.png"/>
                        <wp:cNvGraphicFramePr/>
                        <a:graphic xmlns:a="http://schemas.openxmlformats.org/drawingml/2006/main">
                          <a:graphicData uri="http://schemas.openxmlformats.org/drawingml/2006/picture">
                            <pic:pic xmlns:pic="http://schemas.openxmlformats.org/drawingml/2006/picture">
                              <pic:nvPicPr>
                                <pic:cNvPr id="167" name="img48.png"/>
                                <pic:cNvPicPr/>
                              </pic:nvPicPr>
                              <pic:blipFill>
                                <a:blip r:embed="rId5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497079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6FF4D85D"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E8DAA8E"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Serg. vaistams atsparia tuberkulioze (A15-A19) 100 000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D4C77B"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15505FC8" wp14:editId="4777410A">
                        <wp:extent cx="133439" cy="162033"/>
                        <wp:effectExtent l="0" t="0" r="0" b="0"/>
                        <wp:docPr id="168" name="img30.png"/>
                        <wp:cNvGraphicFramePr/>
                        <a:graphic xmlns:a="http://schemas.openxmlformats.org/drawingml/2006/main">
                          <a:graphicData uri="http://schemas.openxmlformats.org/drawingml/2006/picture">
                            <pic:pic xmlns:pic="http://schemas.openxmlformats.org/drawingml/2006/picture">
                              <pic:nvPicPr>
                                <pic:cNvPr id="169" name="img30.png"/>
                                <pic:cNvPicPr/>
                              </pic:nvPicPr>
                              <pic:blipFill>
                                <a:blip r:embed="rId4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CF56E8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9D4D3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A8F91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69092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8FF0A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113E2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58AD44E"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506FE1D" wp14:editId="384F8470">
                        <wp:extent cx="2016000" cy="288000"/>
                        <wp:effectExtent l="0" t="0" r="0" b="0"/>
                        <wp:docPr id="170" name="img49.png"/>
                        <wp:cNvGraphicFramePr/>
                        <a:graphic xmlns:a="http://schemas.openxmlformats.org/drawingml/2006/main">
                          <a:graphicData uri="http://schemas.openxmlformats.org/drawingml/2006/picture">
                            <pic:pic xmlns:pic="http://schemas.openxmlformats.org/drawingml/2006/picture">
                              <pic:nvPicPr>
                                <pic:cNvPr id="171" name="img49.png"/>
                                <pic:cNvPicPr/>
                              </pic:nvPicPr>
                              <pic:blipFill>
                                <a:blip r:embed="rId6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9FFA8A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009D83F7"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F1D6A9D"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Serg. ŽIV ir LPL (B20-B24, Z21, A50-A54, A56) 10 000 gyv. (ULAC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8FC23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D9897B9" wp14:editId="420188A5">
                        <wp:extent cx="133474" cy="162076"/>
                        <wp:effectExtent l="0" t="0" r="0" b="0"/>
                        <wp:docPr id="172" name="img11.png"/>
                        <wp:cNvGraphicFramePr/>
                        <a:graphic xmlns:a="http://schemas.openxmlformats.org/drawingml/2006/main">
                          <a:graphicData uri="http://schemas.openxmlformats.org/drawingml/2006/picture">
                            <pic:pic xmlns:pic="http://schemas.openxmlformats.org/drawingml/2006/picture">
                              <pic:nvPicPr>
                                <pic:cNvPr id="173"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41A357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80B66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E3119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25DAB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0.90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438B2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3EF84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5C7A376"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FE4061F" wp14:editId="79CBA77A">
                        <wp:extent cx="2016000" cy="288000"/>
                        <wp:effectExtent l="0" t="0" r="0" b="0"/>
                        <wp:docPr id="174" name="img50.png"/>
                        <wp:cNvGraphicFramePr/>
                        <a:graphic xmlns:a="http://schemas.openxmlformats.org/drawingml/2006/main">
                          <a:graphicData uri="http://schemas.openxmlformats.org/drawingml/2006/picture">
                            <pic:pic xmlns:pic="http://schemas.openxmlformats.org/drawingml/2006/picture">
                              <pic:nvPicPr>
                                <pic:cNvPr id="175" name="img50.png"/>
                                <pic:cNvPicPr/>
                              </pic:nvPicPr>
                              <pic:blipFill>
                                <a:blip r:embed="rId6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6D691A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5FFEB56F"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5DC503B"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4.3. Pagerinti motinos ir vaiko sveikatą</w:t>
                  </w:r>
                </w:p>
              </w:tc>
            </w:tr>
            <w:tr w:rsidR="00527134" w:rsidRPr="00EA3CA4" w14:paraId="1BB9EA10"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9834C00"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Kūdikių mirtingumas 1000 gyvų gimusių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076C53"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14E4F9D2" wp14:editId="2F50A290">
                        <wp:extent cx="133439" cy="162033"/>
                        <wp:effectExtent l="0" t="0" r="0" b="0"/>
                        <wp:docPr id="176" name="img30.png"/>
                        <wp:cNvGraphicFramePr/>
                        <a:graphic xmlns:a="http://schemas.openxmlformats.org/drawingml/2006/main">
                          <a:graphicData uri="http://schemas.openxmlformats.org/drawingml/2006/picture">
                            <pic:pic xmlns:pic="http://schemas.openxmlformats.org/drawingml/2006/picture">
                              <pic:nvPicPr>
                                <pic:cNvPr id="177" name="img30.png"/>
                                <pic:cNvPicPr/>
                              </pic:nvPicPr>
                              <pic:blipFill>
                                <a:blip r:embed="rId41"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0D37B3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2A459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BBB70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6A2C5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34BFE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B3E6A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16.7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6A367F6"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3794DC5" wp14:editId="1FA96825">
                        <wp:extent cx="2016000" cy="288000"/>
                        <wp:effectExtent l="0" t="0" r="0" b="0"/>
                        <wp:docPr id="178" name="img51.png"/>
                        <wp:cNvGraphicFramePr/>
                        <a:graphic xmlns:a="http://schemas.openxmlformats.org/drawingml/2006/main">
                          <a:graphicData uri="http://schemas.openxmlformats.org/drawingml/2006/picture">
                            <pic:pic xmlns:pic="http://schemas.openxmlformats.org/drawingml/2006/picture">
                              <pic:nvPicPr>
                                <pic:cNvPr id="179" name="img51.png"/>
                                <pic:cNvPicPr/>
                              </pic:nvPicPr>
                              <pic:blipFill>
                                <a:blip r:embed="rId6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5D8080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1C86E8B2"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6552DA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2 m. vaikų tymų, epideminio parotito, raudonukės (1 dozė) skiepijimo apimtys,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C4F7DF"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10D044B" wp14:editId="2B6A9B92">
                        <wp:extent cx="152501" cy="162033"/>
                        <wp:effectExtent l="0" t="0" r="0" b="0"/>
                        <wp:docPr id="180" name="img4.png"/>
                        <wp:cNvGraphicFramePr/>
                        <a:graphic xmlns:a="http://schemas.openxmlformats.org/drawingml/2006/main">
                          <a:graphicData uri="http://schemas.openxmlformats.org/drawingml/2006/picture">
                            <pic:pic xmlns:pic="http://schemas.openxmlformats.org/drawingml/2006/picture">
                              <pic:nvPicPr>
                                <pic:cNvPr id="181"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B65F33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621.0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2F55B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F8798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630.2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5A989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6.26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9CB85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99.2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57BEA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20.3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C394A6F"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33DF0037" wp14:editId="0D17FF19">
                        <wp:extent cx="2016000" cy="288000"/>
                        <wp:effectExtent l="0" t="0" r="0" b="0"/>
                        <wp:docPr id="182" name="img52.png"/>
                        <wp:cNvGraphicFramePr/>
                        <a:graphic xmlns:a="http://schemas.openxmlformats.org/drawingml/2006/main">
                          <a:graphicData uri="http://schemas.openxmlformats.org/drawingml/2006/picture">
                            <pic:pic xmlns:pic="http://schemas.openxmlformats.org/drawingml/2006/picture">
                              <pic:nvPicPr>
                                <pic:cNvPr id="183" name="img52.png"/>
                                <pic:cNvPicPr/>
                              </pic:nvPicPr>
                              <pic:blipFill>
                                <a:blip r:embed="rId6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CE9484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4484.3</w:t>
                  </w:r>
                </w:p>
              </w:tc>
            </w:tr>
            <w:tr w:rsidR="00527134" w:rsidRPr="00EA3CA4" w14:paraId="49F4BF12"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E99B5EC"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1 m. vaikų difterijos, stabligės, kokliušo, poliomielito, Haemophilus influenzae B skiepijimo apimtys (3 dozės),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E526F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6CA20FA3" wp14:editId="203ECAD7">
                        <wp:extent cx="152501" cy="162033"/>
                        <wp:effectExtent l="0" t="0" r="0" b="0"/>
                        <wp:docPr id="184" name="img4.png"/>
                        <wp:cNvGraphicFramePr/>
                        <a:graphic xmlns:a="http://schemas.openxmlformats.org/drawingml/2006/main">
                          <a:graphicData uri="http://schemas.openxmlformats.org/drawingml/2006/picture">
                            <pic:pic xmlns:pic="http://schemas.openxmlformats.org/drawingml/2006/picture">
                              <pic:nvPicPr>
                                <pic:cNvPr id="185"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714412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15095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14AFC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A7C59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0.99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545EC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C54DE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66.7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F4ADE73"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23F85FDE" wp14:editId="0A827F40">
                        <wp:extent cx="2016000" cy="288000"/>
                        <wp:effectExtent l="0" t="0" r="0" b="0"/>
                        <wp:docPr id="186" name="img53.png"/>
                        <wp:cNvGraphicFramePr/>
                        <a:graphic xmlns:a="http://schemas.openxmlformats.org/drawingml/2006/main">
                          <a:graphicData uri="http://schemas.openxmlformats.org/drawingml/2006/picture">
                            <pic:pic xmlns:pic="http://schemas.openxmlformats.org/drawingml/2006/picture">
                              <pic:nvPicPr>
                                <pic:cNvPr id="187" name="img53.png"/>
                                <pic:cNvPicPr/>
                              </pic:nvPicPr>
                              <pic:blipFill>
                                <a:blip r:embed="rId6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644D6E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100.0</w:t>
                  </w:r>
                </w:p>
              </w:tc>
            </w:tr>
            <w:tr w:rsidR="00527134" w:rsidRPr="00EA3CA4" w14:paraId="73600612"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D52F213"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Vaikų (6-14 m.) dalis, dalyvavusi dantų dengimo silantinėmis medžiagomis programoje,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DA942"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B58652F" wp14:editId="192E98FD">
                        <wp:extent cx="133439" cy="162033"/>
                        <wp:effectExtent l="0" t="0" r="0" b="0"/>
                        <wp:docPr id="188" name="img7.png"/>
                        <wp:cNvGraphicFramePr/>
                        <a:graphic xmlns:a="http://schemas.openxmlformats.org/drawingml/2006/main">
                          <a:graphicData uri="http://schemas.openxmlformats.org/drawingml/2006/picture">
                            <pic:pic xmlns:pic="http://schemas.openxmlformats.org/drawingml/2006/picture">
                              <pic:nvPicPr>
                                <pic:cNvPr id="189"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46F3011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7DF7C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98242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8.7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B0AEE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0.31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31FA7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15.0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6212A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7715FD6"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2BAFDE61" wp14:editId="14F2F91F">
                        <wp:extent cx="2016000" cy="288000"/>
                        <wp:effectExtent l="0" t="0" r="0" b="0"/>
                        <wp:docPr id="190" name="img54.png"/>
                        <wp:cNvGraphicFramePr/>
                        <a:graphic xmlns:a="http://schemas.openxmlformats.org/drawingml/2006/main">
                          <a:graphicData uri="http://schemas.openxmlformats.org/drawingml/2006/picture">
                            <pic:pic xmlns:pic="http://schemas.openxmlformats.org/drawingml/2006/picture">
                              <pic:nvPicPr>
                                <pic:cNvPr id="191" name="img54.png"/>
                                <pic:cNvPicPr/>
                              </pic:nvPicPr>
                              <pic:blipFill>
                                <a:blip r:embed="rId6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3767B2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57.0</w:t>
                  </w:r>
                </w:p>
              </w:tc>
            </w:tr>
            <w:tr w:rsidR="00527134" w:rsidRPr="00EA3CA4" w14:paraId="6524B6DE"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5D5DE7E"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Vaikų, neturinčių ėduonies pažeistų, plombuotų ir išrautų dantų, dalis (proc.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C56EA7"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84BD17C" wp14:editId="1FB056DE">
                        <wp:extent cx="133474" cy="162076"/>
                        <wp:effectExtent l="0" t="0" r="0" b="0"/>
                        <wp:docPr id="192" name="img11.png"/>
                        <wp:cNvGraphicFramePr/>
                        <a:graphic xmlns:a="http://schemas.openxmlformats.org/drawingml/2006/main">
                          <a:graphicData uri="http://schemas.openxmlformats.org/drawingml/2006/picture">
                            <pic:pic xmlns:pic="http://schemas.openxmlformats.org/drawingml/2006/picture">
                              <pic:nvPicPr>
                                <pic:cNvPr id="193"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932BF3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16.3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DE131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165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904EF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318D3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0.79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03D8D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20.7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A18F3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A00CB4F"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B014DCD" wp14:editId="0C12926F">
                        <wp:extent cx="2016000" cy="288000"/>
                        <wp:effectExtent l="0" t="0" r="0" b="0"/>
                        <wp:docPr id="194" name="img55.png"/>
                        <wp:cNvGraphicFramePr/>
                        <a:graphic xmlns:a="http://schemas.openxmlformats.org/drawingml/2006/main">
                          <a:graphicData uri="http://schemas.openxmlformats.org/drawingml/2006/picture">
                            <pic:pic xmlns:pic="http://schemas.openxmlformats.org/drawingml/2006/picture">
                              <pic:nvPicPr>
                                <pic:cNvPr id="195" name="img55.png"/>
                                <pic:cNvPicPr/>
                              </pic:nvPicPr>
                              <pic:blipFill>
                                <a:blip r:embed="rId6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B847FB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32.3</w:t>
                  </w:r>
                </w:p>
              </w:tc>
            </w:tr>
            <w:tr w:rsidR="00527134" w:rsidRPr="00EA3CA4" w14:paraId="65C88593"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C885A9C"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Paauglių (15–17 m.) gimdymų sk. 1000 15-17 m. moterų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08E518"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3F886173" wp14:editId="6E0F4A4C">
                        <wp:extent cx="133439" cy="162033"/>
                        <wp:effectExtent l="0" t="0" r="0" b="0"/>
                        <wp:docPr id="196" name="img7.png"/>
                        <wp:cNvGraphicFramePr/>
                        <a:graphic xmlns:a="http://schemas.openxmlformats.org/drawingml/2006/main">
                          <a:graphicData uri="http://schemas.openxmlformats.org/drawingml/2006/picture">
                            <pic:pic xmlns:pic="http://schemas.openxmlformats.org/drawingml/2006/picture">
                              <pic:nvPicPr>
                                <pic:cNvPr id="197" name="img7.png"/>
                                <pic:cNvPicPr/>
                              </pic:nvPicPr>
                              <pic:blipFill>
                                <a:blip r:embed="rId18"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E499C1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F5038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62E1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72D11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CD3E8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E541B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14.0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F1821C3"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BA2376D" wp14:editId="79352723">
                        <wp:extent cx="2016000" cy="288000"/>
                        <wp:effectExtent l="0" t="0" r="0" b="0"/>
                        <wp:docPr id="198" name="img56.png"/>
                        <wp:cNvGraphicFramePr/>
                        <a:graphic xmlns:a="http://schemas.openxmlformats.org/drawingml/2006/main">
                          <a:graphicData uri="http://schemas.openxmlformats.org/drawingml/2006/picture">
                            <pic:pic xmlns:pic="http://schemas.openxmlformats.org/drawingml/2006/picture">
                              <pic:nvPicPr>
                                <pic:cNvPr id="199" name="img56.png"/>
                                <pic:cNvPicPr/>
                              </pic:nvPicPr>
                              <pic:blipFill>
                                <a:blip r:embed="rId6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BD42CD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0.0</w:t>
                  </w:r>
                </w:p>
              </w:tc>
            </w:tr>
            <w:tr w:rsidR="00527134" w:rsidRPr="00EA3CA4" w14:paraId="54F158E0" w14:textId="77777777" w:rsidTr="00527134">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8B939F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4.4. Stiprinti lėtinių neinfekcinių ligų prevenciją ir kontrolę</w:t>
                  </w:r>
                </w:p>
              </w:tc>
            </w:tr>
            <w:tr w:rsidR="00527134" w:rsidRPr="00EA3CA4" w14:paraId="5946624F"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9EB604B"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Mirt. nuo kraujotakos sist. ligų (I00-I99)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D9EBB2"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72B620E" wp14:editId="265D5BC6">
                        <wp:extent cx="152501" cy="162033"/>
                        <wp:effectExtent l="0" t="0" r="0" b="0"/>
                        <wp:docPr id="200" name="img4.png"/>
                        <wp:cNvGraphicFramePr/>
                        <a:graphic xmlns:a="http://schemas.openxmlformats.org/drawingml/2006/main">
                          <a:graphicData uri="http://schemas.openxmlformats.org/drawingml/2006/picture">
                            <pic:pic xmlns:pic="http://schemas.openxmlformats.org/drawingml/2006/picture">
                              <pic:nvPicPr>
                                <pic:cNvPr id="201"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433EC5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981.1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FDEBC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4AA04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960.2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F3E17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1.31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1C8C7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748.0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46421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1466.6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E636744" w14:textId="77777777" w:rsidR="00527134" w:rsidRPr="00EA3CA4" w:rsidRDefault="00527134" w:rsidP="00527134">
                  <w:pPr>
                    <w:spacing w:after="0" w:line="240" w:lineRule="auto"/>
                    <w:rPr>
                      <w:rFonts w:ascii="Times New Roman" w:hAnsi="Times New Roman" w:cs="Times New Roman"/>
                    </w:rPr>
                  </w:pPr>
                  <w:bookmarkStart w:id="0" w:name="_GoBack"/>
                  <w:bookmarkEnd w:id="0"/>
                  <w:r w:rsidRPr="00EA3CA4">
                    <w:rPr>
                      <w:rFonts w:ascii="Times New Roman" w:hAnsi="Times New Roman" w:cs="Times New Roman"/>
                      <w:noProof/>
                      <w:lang w:val="en-US"/>
                    </w:rPr>
                    <w:drawing>
                      <wp:inline distT="0" distB="0" distL="0" distR="0" wp14:anchorId="6696869B" wp14:editId="37B6D3AF">
                        <wp:extent cx="2016000" cy="288000"/>
                        <wp:effectExtent l="0" t="0" r="0" b="0"/>
                        <wp:docPr id="202" name="img57.png"/>
                        <wp:cNvGraphicFramePr/>
                        <a:graphic xmlns:a="http://schemas.openxmlformats.org/drawingml/2006/main">
                          <a:graphicData uri="http://schemas.openxmlformats.org/drawingml/2006/picture">
                            <pic:pic xmlns:pic="http://schemas.openxmlformats.org/drawingml/2006/picture">
                              <pic:nvPicPr>
                                <pic:cNvPr id="203" name="img57.png"/>
                                <pic:cNvPicPr/>
                              </pic:nvPicPr>
                              <pic:blipFill>
                                <a:blip r:embed="rId6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67D8AE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400.8</w:t>
                  </w:r>
                </w:p>
              </w:tc>
            </w:tr>
            <w:tr w:rsidR="00527134" w:rsidRPr="00EA3CA4" w14:paraId="08DAC360"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C3658D9"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SMR nuo kraujotakos sist. ligų (I00-I99)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FB691A"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BE39F36" wp14:editId="665FD51F">
                        <wp:extent cx="152501" cy="162033"/>
                        <wp:effectExtent l="0" t="0" r="0" b="0"/>
                        <wp:docPr id="204" name="img4.png"/>
                        <wp:cNvGraphicFramePr/>
                        <a:graphic xmlns:a="http://schemas.openxmlformats.org/drawingml/2006/main">
                          <a:graphicData uri="http://schemas.openxmlformats.org/drawingml/2006/picture">
                            <pic:pic xmlns:pic="http://schemas.openxmlformats.org/drawingml/2006/picture">
                              <pic:nvPicPr>
                                <pic:cNvPr id="205"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6FBF66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880.8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2936E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2BC8B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892.1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C08A1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1.20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7EA49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733.0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7D280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1467.1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37528B3"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58005DE" wp14:editId="1B6DD5F1">
                        <wp:extent cx="2016000" cy="288000"/>
                        <wp:effectExtent l="0" t="0" r="0" b="0"/>
                        <wp:docPr id="206" name="img58.png"/>
                        <wp:cNvGraphicFramePr/>
                        <a:graphic xmlns:a="http://schemas.openxmlformats.org/drawingml/2006/main">
                          <a:graphicData uri="http://schemas.openxmlformats.org/drawingml/2006/picture">
                            <pic:pic xmlns:pic="http://schemas.openxmlformats.org/drawingml/2006/picture">
                              <pic:nvPicPr>
                                <pic:cNvPr id="207" name="img58.png"/>
                                <pic:cNvPicPr/>
                              </pic:nvPicPr>
                              <pic:blipFill>
                                <a:blip r:embed="rId6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0A72F9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575.7</w:t>
                  </w:r>
                </w:p>
              </w:tc>
            </w:tr>
            <w:tr w:rsidR="00527134" w:rsidRPr="00EA3CA4" w14:paraId="55842545"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B8600D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Mirt. nuo piktybinių navikų  (C00-C96)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DAC5BD"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FB52C2E" wp14:editId="446CD24D">
                        <wp:extent cx="133474" cy="162076"/>
                        <wp:effectExtent l="0" t="0" r="0" b="0"/>
                        <wp:docPr id="208" name="img11.png"/>
                        <wp:cNvGraphicFramePr/>
                        <a:graphic xmlns:a="http://schemas.openxmlformats.org/drawingml/2006/main">
                          <a:graphicData uri="http://schemas.openxmlformats.org/drawingml/2006/picture">
                            <pic:pic xmlns:pic="http://schemas.openxmlformats.org/drawingml/2006/picture">
                              <pic:nvPicPr>
                                <pic:cNvPr id="209"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9E0E61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376.7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E8A32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C7E6F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368.8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F526E4"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1.31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E1CE6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287.8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B7E32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439.9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E92A05E"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1DCCBBE7" wp14:editId="52513DEC">
                        <wp:extent cx="2016000" cy="288000"/>
                        <wp:effectExtent l="0" t="0" r="0" b="0"/>
                        <wp:docPr id="210" name="img59.png"/>
                        <wp:cNvGraphicFramePr/>
                        <a:graphic xmlns:a="http://schemas.openxmlformats.org/drawingml/2006/main">
                          <a:graphicData uri="http://schemas.openxmlformats.org/drawingml/2006/picture">
                            <pic:pic xmlns:pic="http://schemas.openxmlformats.org/drawingml/2006/picture">
                              <pic:nvPicPr>
                                <pic:cNvPr id="211" name="img59.png"/>
                                <pic:cNvPicPr/>
                              </pic:nvPicPr>
                              <pic:blipFill>
                                <a:blip r:embed="rId7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1F156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199.4</w:t>
                  </w:r>
                </w:p>
              </w:tc>
            </w:tr>
            <w:tr w:rsidR="00527134" w:rsidRPr="00EA3CA4" w14:paraId="315460B3"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996ABA5"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lastRenderedPageBreak/>
                    <w:t>SMR nuo piktybinių navikų (C00-C96)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43C22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11C158A2" wp14:editId="417206C8">
                        <wp:extent cx="152501" cy="162033"/>
                        <wp:effectExtent l="0" t="0" r="0" b="0"/>
                        <wp:docPr id="212" name="img4.png"/>
                        <wp:cNvGraphicFramePr/>
                        <a:graphic xmlns:a="http://schemas.openxmlformats.org/drawingml/2006/main">
                          <a:graphicData uri="http://schemas.openxmlformats.org/drawingml/2006/picture">
                            <pic:pic xmlns:pic="http://schemas.openxmlformats.org/drawingml/2006/picture">
                              <pic:nvPicPr>
                                <pic:cNvPr id="213"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67BB9D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336.9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945F7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20331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336.4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5432B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1.23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29CBD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273.5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7E475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366.2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2835941"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E7B0EE2" wp14:editId="61F6C0FA">
                        <wp:extent cx="2016000" cy="288000"/>
                        <wp:effectExtent l="0" t="0" r="0" b="0"/>
                        <wp:docPr id="214" name="img60.png"/>
                        <wp:cNvGraphicFramePr/>
                        <a:graphic xmlns:a="http://schemas.openxmlformats.org/drawingml/2006/main">
                          <a:graphicData uri="http://schemas.openxmlformats.org/drawingml/2006/picture">
                            <pic:pic xmlns:pic="http://schemas.openxmlformats.org/drawingml/2006/picture">
                              <pic:nvPicPr>
                                <pic:cNvPr id="215" name="img60.png"/>
                                <pic:cNvPicPr/>
                              </pic:nvPicPr>
                              <pic:blipFill>
                                <a:blip r:embed="rId7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403D02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210.0</w:t>
                  </w:r>
                </w:p>
              </w:tc>
            </w:tr>
            <w:tr w:rsidR="00527134" w:rsidRPr="00EA3CA4" w14:paraId="4E792789"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D0E7D49"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Mirt. nuo cerebrovaskulinių ligų  (I60-I69)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E90D37"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2561E98" wp14:editId="4CE09D03">
                        <wp:extent cx="133474" cy="162076"/>
                        <wp:effectExtent l="0" t="0" r="0" b="0"/>
                        <wp:docPr id="216" name="img11.png"/>
                        <wp:cNvGraphicFramePr/>
                        <a:graphic xmlns:a="http://schemas.openxmlformats.org/drawingml/2006/main">
                          <a:graphicData uri="http://schemas.openxmlformats.org/drawingml/2006/picture">
                            <pic:pic xmlns:pic="http://schemas.openxmlformats.org/drawingml/2006/picture">
                              <pic:nvPicPr>
                                <pic:cNvPr id="217"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AAD03E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236.5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7C41D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F6851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260.3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5B73E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1.34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795A0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176.1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7E94F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568.2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3263900"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5FF4563A" wp14:editId="3B9CDC9E">
                        <wp:extent cx="2016000" cy="288000"/>
                        <wp:effectExtent l="0" t="0" r="0" b="0"/>
                        <wp:docPr id="218" name="img61.png"/>
                        <wp:cNvGraphicFramePr/>
                        <a:graphic xmlns:a="http://schemas.openxmlformats.org/drawingml/2006/main">
                          <a:graphicData uri="http://schemas.openxmlformats.org/drawingml/2006/picture">
                            <pic:pic xmlns:pic="http://schemas.openxmlformats.org/drawingml/2006/picture">
                              <pic:nvPicPr>
                                <pic:cNvPr id="219" name="img61.png"/>
                                <pic:cNvPicPr/>
                              </pic:nvPicPr>
                              <pic:blipFill>
                                <a:blip r:embed="rId7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C658A5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28.6</w:t>
                  </w:r>
                </w:p>
              </w:tc>
            </w:tr>
            <w:tr w:rsidR="00527134" w:rsidRPr="00EA3CA4" w14:paraId="051A3A30"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8EE9D3F"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SMR nuo cerebrovaskulinių ligų (I60-I69)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1331A3"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BC8624F" wp14:editId="21701A10">
                        <wp:extent cx="133474" cy="162076"/>
                        <wp:effectExtent l="0" t="0" r="0" b="0"/>
                        <wp:docPr id="220" name="img11.png"/>
                        <wp:cNvGraphicFramePr/>
                        <a:graphic xmlns:a="http://schemas.openxmlformats.org/drawingml/2006/main">
                          <a:graphicData uri="http://schemas.openxmlformats.org/drawingml/2006/picture">
                            <pic:pic xmlns:pic="http://schemas.openxmlformats.org/drawingml/2006/picture">
                              <pic:nvPicPr>
                                <pic:cNvPr id="221"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C63F31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223.0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7167A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A2A1F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251.0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2CB6A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6825C6"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172.4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7DCF21"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455.9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98019A7"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64A4957A" wp14:editId="190755F8">
                        <wp:extent cx="2016000" cy="288000"/>
                        <wp:effectExtent l="0" t="0" r="0" b="0"/>
                        <wp:docPr id="222" name="img62.png"/>
                        <wp:cNvGraphicFramePr/>
                        <a:graphic xmlns:a="http://schemas.openxmlformats.org/drawingml/2006/main">
                          <a:graphicData uri="http://schemas.openxmlformats.org/drawingml/2006/picture">
                            <pic:pic xmlns:pic="http://schemas.openxmlformats.org/drawingml/2006/picture">
                              <pic:nvPicPr>
                                <pic:cNvPr id="223" name="img62.png"/>
                                <pic:cNvPicPr/>
                              </pic:nvPicPr>
                              <pic:blipFill>
                                <a:blip r:embed="rId7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264EE6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48.1</w:t>
                  </w:r>
                </w:p>
              </w:tc>
            </w:tr>
            <w:tr w:rsidR="00527134" w:rsidRPr="00EA3CA4" w14:paraId="01A08451"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A36FE5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Serg. II tipo cukriniu diabetu (E11)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C7D3E1"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4979CD1B" wp14:editId="60BE5F9F">
                        <wp:extent cx="133474" cy="162076"/>
                        <wp:effectExtent l="0" t="0" r="0" b="0"/>
                        <wp:docPr id="224" name="img11.png"/>
                        <wp:cNvGraphicFramePr/>
                        <a:graphic xmlns:a="http://schemas.openxmlformats.org/drawingml/2006/main">
                          <a:graphicData uri="http://schemas.openxmlformats.org/drawingml/2006/picture">
                            <pic:pic xmlns:pic="http://schemas.openxmlformats.org/drawingml/2006/picture">
                              <pic:nvPicPr>
                                <pic:cNvPr id="225"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F181FC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87E23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82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FF5345"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74.6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2A435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67946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B483F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106.8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4385BA6"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0267364D" wp14:editId="4C9ACBCA">
                        <wp:extent cx="2016000" cy="288000"/>
                        <wp:effectExtent l="0" t="0" r="0" b="0"/>
                        <wp:docPr id="226" name="img63.png"/>
                        <wp:cNvGraphicFramePr/>
                        <a:graphic xmlns:a="http://schemas.openxmlformats.org/drawingml/2006/main">
                          <a:graphicData uri="http://schemas.openxmlformats.org/drawingml/2006/picture">
                            <pic:pic xmlns:pic="http://schemas.openxmlformats.org/drawingml/2006/picture">
                              <pic:nvPicPr>
                                <pic:cNvPr id="227" name="img63.png"/>
                                <pic:cNvPicPr/>
                              </pic:nvPicPr>
                              <pic:blipFill>
                                <a:blip r:embed="rId7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120C7D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29.4</w:t>
                  </w:r>
                </w:p>
              </w:tc>
            </w:tr>
            <w:tr w:rsidR="00527134" w:rsidRPr="00EA3CA4" w14:paraId="32B9FFD3"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600C3CA"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Tikslinės populiacijos dalis %, 2 metų bėgyje dalyvavusi krūties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63BDE0"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6988D77A" wp14:editId="41BF6505">
                        <wp:extent cx="133474" cy="162076"/>
                        <wp:effectExtent l="0" t="0" r="0" b="0"/>
                        <wp:docPr id="228" name="img11.png"/>
                        <wp:cNvGraphicFramePr/>
                        <a:graphic xmlns:a="http://schemas.openxmlformats.org/drawingml/2006/main">
                          <a:graphicData uri="http://schemas.openxmlformats.org/drawingml/2006/picture">
                            <pic:pic xmlns:pic="http://schemas.openxmlformats.org/drawingml/2006/picture">
                              <pic:nvPicPr>
                                <pic:cNvPr id="229"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B78272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33.3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81F50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586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A1F7C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29.8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ABF01A"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0.63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26E8B2"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B9A093"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18.4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951EBD1"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66935AC3" wp14:editId="3E0DE4E6">
                        <wp:extent cx="2016000" cy="288000"/>
                        <wp:effectExtent l="0" t="0" r="0" b="0"/>
                        <wp:docPr id="230" name="img64.png"/>
                        <wp:cNvGraphicFramePr/>
                        <a:graphic xmlns:a="http://schemas.openxmlformats.org/drawingml/2006/main">
                          <a:graphicData uri="http://schemas.openxmlformats.org/drawingml/2006/picture">
                            <pic:pic xmlns:pic="http://schemas.openxmlformats.org/drawingml/2006/picture">
                              <pic:nvPicPr>
                                <pic:cNvPr id="231" name="img64.png"/>
                                <pic:cNvPicPr/>
                              </pic:nvPicPr>
                              <pic:blipFill>
                                <a:blip r:embed="rId7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6D05E2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73.2</w:t>
                  </w:r>
                </w:p>
              </w:tc>
            </w:tr>
            <w:tr w:rsidR="00527134" w:rsidRPr="00EA3CA4" w14:paraId="0F91B99C"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49817E6"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Tikslinės populiacijos dalis %, 3 metų bėgyje dalyvavusi gimdos kaklelio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988A6"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36132146" wp14:editId="16F04C7B">
                        <wp:extent cx="133474" cy="162076"/>
                        <wp:effectExtent l="0" t="0" r="0" b="0"/>
                        <wp:docPr id="232" name="img11.png"/>
                        <wp:cNvGraphicFramePr/>
                        <a:graphic xmlns:a="http://schemas.openxmlformats.org/drawingml/2006/main">
                          <a:graphicData uri="http://schemas.openxmlformats.org/drawingml/2006/picture">
                            <pic:pic xmlns:pic="http://schemas.openxmlformats.org/drawingml/2006/picture">
                              <pic:nvPicPr>
                                <pic:cNvPr id="233" name="img11.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95C4E0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59.8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2B2B6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1539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2CF0B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58.5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1BCF08"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E2606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56.4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99BC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31.3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EF8D51D"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1BB2BA31" wp14:editId="329DA36C">
                        <wp:extent cx="2016000" cy="288000"/>
                        <wp:effectExtent l="0" t="0" r="0" b="0"/>
                        <wp:docPr id="234" name="img65.png"/>
                        <wp:cNvGraphicFramePr/>
                        <a:graphic xmlns:a="http://schemas.openxmlformats.org/drawingml/2006/main">
                          <a:graphicData uri="http://schemas.openxmlformats.org/drawingml/2006/picture">
                            <pic:pic xmlns:pic="http://schemas.openxmlformats.org/drawingml/2006/picture">
                              <pic:nvPicPr>
                                <pic:cNvPr id="235" name="img65.png"/>
                                <pic:cNvPicPr/>
                              </pic:nvPicPr>
                              <pic:blipFill>
                                <a:blip r:embed="rId7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B14947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78.8</w:t>
                  </w:r>
                </w:p>
              </w:tc>
            </w:tr>
            <w:tr w:rsidR="00527134" w:rsidRPr="00EA3CA4" w14:paraId="2A43D09E"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48A57AF"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Tikslinės populiacijos dalis %, 2 metų bėgyje dalyvavusi storosios žarnos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52AF64"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649333DC" wp14:editId="7E395FA7">
                        <wp:extent cx="152501" cy="162033"/>
                        <wp:effectExtent l="0" t="0" r="0" b="0"/>
                        <wp:docPr id="236" name="img4.png"/>
                        <wp:cNvGraphicFramePr/>
                        <a:graphic xmlns:a="http://schemas.openxmlformats.org/drawingml/2006/main">
                          <a:graphicData uri="http://schemas.openxmlformats.org/drawingml/2006/picture">
                            <pic:pic xmlns:pic="http://schemas.openxmlformats.org/drawingml/2006/picture">
                              <pic:nvPicPr>
                                <pic:cNvPr id="237"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11F4880"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48.7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2D20A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1829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4B864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50.5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6C490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0.87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3AAAE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56.3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BBF29B"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32.3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556FA1A"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7A17769C" wp14:editId="712E4311">
                        <wp:extent cx="2016000" cy="288000"/>
                        <wp:effectExtent l="0" t="0" r="0" b="0"/>
                        <wp:docPr id="238" name="img66.png"/>
                        <wp:cNvGraphicFramePr/>
                        <a:graphic xmlns:a="http://schemas.openxmlformats.org/drawingml/2006/main">
                          <a:graphicData uri="http://schemas.openxmlformats.org/drawingml/2006/picture">
                            <pic:pic xmlns:pic="http://schemas.openxmlformats.org/drawingml/2006/picture">
                              <pic:nvPicPr>
                                <pic:cNvPr id="239" name="img66.png"/>
                                <pic:cNvPicPr/>
                              </pic:nvPicPr>
                              <pic:blipFill>
                                <a:blip r:embed="rId7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4C5907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69.4</w:t>
                  </w:r>
                </w:p>
              </w:tc>
            </w:tr>
            <w:tr w:rsidR="00527134" w:rsidRPr="00EA3CA4" w14:paraId="737A6022" w14:textId="77777777" w:rsidTr="00527134">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6A6F766"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color w:val="000000"/>
                      <w:sz w:val="16"/>
                    </w:rPr>
                    <w:t>Tikslinės populiacijos dalis %, dalyvavusi ŠKL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6DA7CC"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16CFE1E2" wp14:editId="40195492">
                        <wp:extent cx="152501" cy="162033"/>
                        <wp:effectExtent l="0" t="0" r="0" b="0"/>
                        <wp:docPr id="240" name="img4.png"/>
                        <wp:cNvGraphicFramePr/>
                        <a:graphic xmlns:a="http://schemas.openxmlformats.org/drawingml/2006/main">
                          <a:graphicData uri="http://schemas.openxmlformats.org/drawingml/2006/picture">
                            <pic:pic xmlns:pic="http://schemas.openxmlformats.org/drawingml/2006/picture">
                              <pic:nvPicPr>
                                <pic:cNvPr id="241" name="img4.png"/>
                                <pic:cNvPicPr/>
                              </pic:nvPicPr>
                              <pic:blipFill>
                                <a:blip r:embed="rId15"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FCB093C"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54.4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2E319F"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1396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3246A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53.5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CE313D"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1.13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43DB8E"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48.2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4AD417"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28.2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DB759CA" w14:textId="77777777" w:rsidR="00527134" w:rsidRPr="00EA3CA4" w:rsidRDefault="00527134" w:rsidP="00527134">
                  <w:pPr>
                    <w:spacing w:after="0" w:line="240" w:lineRule="auto"/>
                    <w:rPr>
                      <w:rFonts w:ascii="Times New Roman" w:hAnsi="Times New Roman" w:cs="Times New Roman"/>
                    </w:rPr>
                  </w:pPr>
                  <w:r w:rsidRPr="00EA3CA4">
                    <w:rPr>
                      <w:rFonts w:ascii="Times New Roman" w:hAnsi="Times New Roman" w:cs="Times New Roman"/>
                      <w:noProof/>
                      <w:lang w:val="en-US"/>
                    </w:rPr>
                    <w:drawing>
                      <wp:inline distT="0" distB="0" distL="0" distR="0" wp14:anchorId="26CE4B18" wp14:editId="53239A54">
                        <wp:extent cx="2016000" cy="288000"/>
                        <wp:effectExtent l="0" t="0" r="0" b="0"/>
                        <wp:docPr id="242" name="img67.png"/>
                        <wp:cNvGraphicFramePr/>
                        <a:graphic xmlns:a="http://schemas.openxmlformats.org/drawingml/2006/main">
                          <a:graphicData uri="http://schemas.openxmlformats.org/drawingml/2006/picture">
                            <pic:pic xmlns:pic="http://schemas.openxmlformats.org/drawingml/2006/picture">
                              <pic:nvPicPr>
                                <pic:cNvPr id="243" name="img67.png"/>
                                <pic:cNvPicPr/>
                              </pic:nvPicPr>
                              <pic:blipFill>
                                <a:blip r:embed="rId7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DFC4F49" w14:textId="77777777" w:rsidR="00527134" w:rsidRPr="00EA3CA4" w:rsidRDefault="00527134" w:rsidP="00527134">
                  <w:pPr>
                    <w:spacing w:after="0" w:line="240" w:lineRule="auto"/>
                    <w:jc w:val="right"/>
                    <w:rPr>
                      <w:rFonts w:ascii="Times New Roman" w:hAnsi="Times New Roman" w:cs="Times New Roman"/>
                    </w:rPr>
                  </w:pPr>
                  <w:r w:rsidRPr="00EA3CA4">
                    <w:rPr>
                      <w:rFonts w:ascii="Times New Roman" w:hAnsi="Times New Roman" w:cs="Times New Roman"/>
                      <w:color w:val="000000"/>
                      <w:sz w:val="16"/>
                    </w:rPr>
                    <w:t>66.3</w:t>
                  </w:r>
                </w:p>
              </w:tc>
            </w:tr>
          </w:tbl>
          <w:p w14:paraId="38C6F688" w14:textId="77777777" w:rsidR="00527134" w:rsidRPr="00EA3CA4" w:rsidRDefault="00527134" w:rsidP="00527134">
            <w:pPr>
              <w:spacing w:after="0" w:line="240" w:lineRule="auto"/>
              <w:rPr>
                <w:rFonts w:ascii="Times New Roman" w:hAnsi="Times New Roman" w:cs="Times New Roman"/>
              </w:rPr>
            </w:pPr>
          </w:p>
        </w:tc>
      </w:tr>
      <w:tr w:rsidR="00527134" w:rsidRPr="00EA3CA4" w14:paraId="7E8FA5A9" w14:textId="77777777" w:rsidTr="00691769">
        <w:trPr>
          <w:trHeight w:val="56"/>
        </w:trPr>
        <w:tc>
          <w:tcPr>
            <w:tcW w:w="20" w:type="dxa"/>
          </w:tcPr>
          <w:p w14:paraId="66135F51" w14:textId="77777777" w:rsidR="00527134" w:rsidRPr="00EA3CA4" w:rsidRDefault="00527134" w:rsidP="00527134">
            <w:pPr>
              <w:spacing w:after="0" w:line="240" w:lineRule="auto"/>
              <w:rPr>
                <w:rFonts w:ascii="Times New Roman" w:hAnsi="Times New Roman" w:cs="Times New Roman"/>
                <w:sz w:val="2"/>
              </w:rPr>
            </w:pPr>
          </w:p>
        </w:tc>
        <w:tc>
          <w:tcPr>
            <w:tcW w:w="9370" w:type="dxa"/>
            <w:gridSpan w:val="3"/>
          </w:tcPr>
          <w:p w14:paraId="103C90E7" w14:textId="77777777" w:rsidR="00527134" w:rsidRPr="00EA3CA4" w:rsidRDefault="00527134" w:rsidP="00527134">
            <w:pPr>
              <w:spacing w:after="0" w:line="240" w:lineRule="auto"/>
              <w:rPr>
                <w:rFonts w:ascii="Times New Roman" w:hAnsi="Times New Roman" w:cs="Times New Roman"/>
                <w:sz w:val="2"/>
              </w:rPr>
            </w:pPr>
          </w:p>
        </w:tc>
      </w:tr>
      <w:tr w:rsidR="00527134" w:rsidRPr="00EA3CA4" w14:paraId="5EA0E434" w14:textId="77777777" w:rsidTr="00691769">
        <w:trPr>
          <w:trHeight w:val="566"/>
        </w:trPr>
        <w:tc>
          <w:tcPr>
            <w:tcW w:w="20" w:type="dxa"/>
          </w:tcPr>
          <w:p w14:paraId="67D349FD" w14:textId="77777777" w:rsidR="00527134" w:rsidRPr="00EA3CA4" w:rsidRDefault="00527134" w:rsidP="00527134">
            <w:pPr>
              <w:spacing w:after="0" w:line="240" w:lineRule="auto"/>
              <w:rPr>
                <w:rFonts w:ascii="Times New Roman" w:hAnsi="Times New Roman" w:cs="Times New Roman"/>
                <w:sz w:val="2"/>
              </w:rPr>
            </w:pPr>
          </w:p>
        </w:tc>
        <w:tc>
          <w:tcPr>
            <w:tcW w:w="9370" w:type="dxa"/>
            <w:gridSpan w:val="3"/>
          </w:tcPr>
          <w:p w14:paraId="2FCA6A05" w14:textId="77777777" w:rsidR="00054CD0" w:rsidRPr="00EA3CA4" w:rsidRDefault="00054CD0" w:rsidP="00C05DA2">
            <w:pPr>
              <w:spacing w:after="0" w:line="360" w:lineRule="auto"/>
              <w:ind w:firstLine="547"/>
              <w:jc w:val="both"/>
              <w:rPr>
                <w:rFonts w:ascii="Times New Roman" w:hAnsi="Times New Roman" w:cs="Times New Roman"/>
                <w:sz w:val="24"/>
                <w:szCs w:val="24"/>
              </w:rPr>
            </w:pPr>
          </w:p>
          <w:p w14:paraId="03520601" w14:textId="77777777" w:rsidR="009B2702" w:rsidRPr="00EA3CA4" w:rsidRDefault="007333D2" w:rsidP="00725F2F">
            <w:pPr>
              <w:spacing w:after="0" w:line="360" w:lineRule="auto"/>
              <w:ind w:firstLine="547"/>
              <w:jc w:val="both"/>
              <w:rPr>
                <w:rFonts w:ascii="Times New Roman" w:hAnsi="Times New Roman" w:cs="Times New Roman"/>
                <w:sz w:val="24"/>
                <w:szCs w:val="24"/>
              </w:rPr>
            </w:pPr>
            <w:r w:rsidRPr="00EA3CA4">
              <w:rPr>
                <w:rFonts w:ascii="Times New Roman" w:hAnsi="Times New Roman" w:cs="Times New Roman"/>
                <w:sz w:val="24"/>
                <w:szCs w:val="24"/>
              </w:rPr>
              <w:t>Atsižvelgiant į LSS iškeltus uždavinius tikslams pasiekti bei remiantis lentelėje pateiktomis rodiklių reikšmėmis, matoma kad:</w:t>
            </w:r>
          </w:p>
          <w:p w14:paraId="7CBD1313" w14:textId="77777777" w:rsidR="007333D2" w:rsidRPr="00EA3CA4" w:rsidRDefault="007333D2" w:rsidP="00F56101">
            <w:pPr>
              <w:spacing w:after="0" w:line="360" w:lineRule="auto"/>
              <w:ind w:firstLine="547"/>
              <w:jc w:val="both"/>
              <w:rPr>
                <w:rFonts w:ascii="Times New Roman" w:hAnsi="Times New Roman" w:cs="Times New Roman"/>
                <w:sz w:val="24"/>
                <w:szCs w:val="24"/>
              </w:rPr>
            </w:pPr>
            <w:r w:rsidRPr="00EA3CA4">
              <w:rPr>
                <w:rFonts w:ascii="Times New Roman" w:hAnsi="Times New Roman" w:cs="Times New Roman"/>
                <w:sz w:val="24"/>
                <w:szCs w:val="24"/>
              </w:rPr>
              <w:t>1.1. Uždavinio</w:t>
            </w:r>
            <w:r w:rsidRPr="00EA3CA4">
              <w:rPr>
                <w:rFonts w:ascii="Times New Roman" w:hAnsi="Times New Roman" w:cs="Times New Roman"/>
                <w:b/>
                <w:bCs/>
                <w:sz w:val="24"/>
                <w:szCs w:val="24"/>
              </w:rPr>
              <w:t xml:space="preserve"> „sumažinti skurdo lygį ir nedarbą“</w:t>
            </w:r>
            <w:r w:rsidRPr="00EA3CA4">
              <w:rPr>
                <w:rFonts w:ascii="Times New Roman" w:hAnsi="Times New Roman" w:cs="Times New Roman"/>
                <w:sz w:val="24"/>
                <w:szCs w:val="24"/>
              </w:rPr>
              <w:t xml:space="preserve"> rodikliai Kazlų Rūdos savivaldybėje ryškiai nesiskiria nuo Lietuvos vidurkio, tačiau išsiskiria di</w:t>
            </w:r>
            <w:r w:rsidR="00F56101" w:rsidRPr="00EA3CA4">
              <w:rPr>
                <w:rFonts w:ascii="Times New Roman" w:hAnsi="Times New Roman" w:cs="Times New Roman"/>
                <w:sz w:val="24"/>
                <w:szCs w:val="24"/>
              </w:rPr>
              <w:t>desnis ilgalaikio nedarbo lygis;</w:t>
            </w:r>
          </w:p>
          <w:p w14:paraId="7C91C161" w14:textId="77777777" w:rsidR="007333D2" w:rsidRPr="00EA3CA4" w:rsidRDefault="007333D2" w:rsidP="00F56101">
            <w:pPr>
              <w:spacing w:after="0" w:line="360" w:lineRule="auto"/>
              <w:ind w:firstLine="547"/>
              <w:jc w:val="both"/>
              <w:rPr>
                <w:rFonts w:ascii="Times New Roman" w:hAnsi="Times New Roman" w:cs="Times New Roman"/>
                <w:sz w:val="24"/>
                <w:szCs w:val="24"/>
              </w:rPr>
            </w:pPr>
            <w:r w:rsidRPr="00EA3CA4">
              <w:rPr>
                <w:rFonts w:ascii="Times New Roman" w:hAnsi="Times New Roman" w:cs="Times New Roman"/>
                <w:sz w:val="24"/>
                <w:szCs w:val="24"/>
              </w:rPr>
              <w:t>1.2. Uždavinio</w:t>
            </w:r>
            <w:r w:rsidRPr="00EA3CA4">
              <w:rPr>
                <w:rFonts w:ascii="Times New Roman" w:hAnsi="Times New Roman" w:cs="Times New Roman"/>
                <w:b/>
                <w:bCs/>
                <w:sz w:val="24"/>
                <w:szCs w:val="24"/>
              </w:rPr>
              <w:t xml:space="preserve"> „sumažinti socialinę ekonominę gyventojų diferenciaciją šalies ir bendruomenių lygmeniu“ </w:t>
            </w:r>
            <w:r w:rsidRPr="00EA3CA4">
              <w:rPr>
                <w:rFonts w:ascii="Times New Roman" w:hAnsi="Times New Roman" w:cs="Times New Roman"/>
                <w:sz w:val="24"/>
                <w:szCs w:val="24"/>
              </w:rPr>
              <w:t>rodikliai labai nesiskiria nuo Lietuvos vidurkio, išskyrus sergamumą tuberkulioze</w:t>
            </w:r>
            <w:r w:rsidR="00F56101" w:rsidRPr="00EA3CA4">
              <w:rPr>
                <w:rFonts w:ascii="Times New Roman" w:hAnsi="Times New Roman" w:cs="Times New Roman"/>
                <w:sz w:val="24"/>
                <w:szCs w:val="24"/>
              </w:rPr>
              <w:t>;</w:t>
            </w:r>
          </w:p>
          <w:p w14:paraId="7EB4925B" w14:textId="77777777" w:rsidR="007333D2" w:rsidRPr="00EA3CA4" w:rsidRDefault="007333D2" w:rsidP="00F56101">
            <w:pPr>
              <w:spacing w:after="0" w:line="360" w:lineRule="auto"/>
              <w:ind w:firstLine="547"/>
              <w:jc w:val="both"/>
              <w:rPr>
                <w:rFonts w:ascii="Times New Roman" w:hAnsi="Times New Roman" w:cs="Times New Roman"/>
                <w:sz w:val="24"/>
                <w:szCs w:val="24"/>
              </w:rPr>
            </w:pPr>
            <w:r w:rsidRPr="00EA3CA4">
              <w:rPr>
                <w:rFonts w:ascii="Times New Roman" w:hAnsi="Times New Roman" w:cs="Times New Roman"/>
                <w:sz w:val="24"/>
                <w:szCs w:val="24"/>
              </w:rPr>
              <w:t>2.1. Uždavinio</w:t>
            </w:r>
            <w:r w:rsidRPr="00EA3CA4">
              <w:rPr>
                <w:rFonts w:ascii="Times New Roman" w:hAnsi="Times New Roman" w:cs="Times New Roman"/>
                <w:b/>
                <w:bCs/>
                <w:sz w:val="24"/>
                <w:szCs w:val="24"/>
              </w:rPr>
              <w:t xml:space="preserve"> „kurti sveikas ir saugias darbo bei buities sąlygas, didinti prekių ir paslaugų vartotojų saugumą“</w:t>
            </w:r>
            <w:r w:rsidRPr="00EA3CA4">
              <w:rPr>
                <w:rFonts w:ascii="Times New Roman" w:hAnsi="Times New Roman" w:cs="Times New Roman"/>
                <w:sz w:val="24"/>
                <w:szCs w:val="24"/>
              </w:rPr>
              <w:t xml:space="preserve"> rodikliai panašūs kaip ir Lietuv</w:t>
            </w:r>
            <w:r w:rsidR="00B87B41" w:rsidRPr="00EA3CA4">
              <w:rPr>
                <w:rFonts w:ascii="Times New Roman" w:hAnsi="Times New Roman" w:cs="Times New Roman"/>
                <w:sz w:val="24"/>
                <w:szCs w:val="24"/>
              </w:rPr>
              <w:t>os, tačiau į blogąją pusę išsis</w:t>
            </w:r>
            <w:r w:rsidRPr="00EA3CA4">
              <w:rPr>
                <w:rFonts w:ascii="Times New Roman" w:hAnsi="Times New Roman" w:cs="Times New Roman"/>
                <w:sz w:val="24"/>
                <w:szCs w:val="24"/>
              </w:rPr>
              <w:t>kiria asmenų žuvusių ar sunkiai sužalotų darbe, sk. 10 000 gyv. ir naujai susirgusių žarnyno infekcinėmis ligomis asmenų skaičius 10 000 gyv.</w:t>
            </w:r>
            <w:r w:rsidR="00F56101" w:rsidRPr="00EA3CA4">
              <w:rPr>
                <w:rFonts w:ascii="Times New Roman" w:hAnsi="Times New Roman" w:cs="Times New Roman"/>
                <w:sz w:val="24"/>
                <w:szCs w:val="24"/>
              </w:rPr>
              <w:t>;</w:t>
            </w:r>
          </w:p>
          <w:p w14:paraId="705FB174" w14:textId="77777777" w:rsidR="007333D2" w:rsidRPr="00EA3CA4" w:rsidRDefault="007333D2" w:rsidP="00F56101">
            <w:pPr>
              <w:spacing w:after="0" w:line="360" w:lineRule="auto"/>
              <w:ind w:firstLine="547"/>
              <w:jc w:val="both"/>
              <w:rPr>
                <w:rFonts w:ascii="Times New Roman" w:hAnsi="Times New Roman" w:cs="Times New Roman"/>
                <w:sz w:val="24"/>
                <w:szCs w:val="24"/>
              </w:rPr>
            </w:pPr>
            <w:r w:rsidRPr="00EA3CA4">
              <w:rPr>
                <w:rFonts w:ascii="Times New Roman" w:hAnsi="Times New Roman" w:cs="Times New Roman"/>
                <w:sz w:val="24"/>
                <w:szCs w:val="24"/>
              </w:rPr>
              <w:t>2.2. Uždavinio</w:t>
            </w:r>
            <w:r w:rsidRPr="00EA3CA4">
              <w:rPr>
                <w:rFonts w:ascii="Times New Roman" w:hAnsi="Times New Roman" w:cs="Times New Roman"/>
                <w:b/>
                <w:bCs/>
                <w:sz w:val="24"/>
                <w:szCs w:val="24"/>
              </w:rPr>
              <w:t xml:space="preserve"> „kurti sveikas ir palankias sąlygas saugiai leisti laisvalaikį“</w:t>
            </w:r>
            <w:r w:rsidRPr="00EA3CA4">
              <w:rPr>
                <w:rFonts w:ascii="Times New Roman" w:hAnsi="Times New Roman" w:cs="Times New Roman"/>
                <w:sz w:val="24"/>
                <w:szCs w:val="24"/>
              </w:rPr>
              <w:t xml:space="preserve"> rodikliai prastesni lyginant su Lietuvos</w:t>
            </w:r>
            <w:r w:rsidR="00F56101" w:rsidRPr="00EA3CA4">
              <w:rPr>
                <w:rFonts w:ascii="Times New Roman" w:hAnsi="Times New Roman" w:cs="Times New Roman"/>
                <w:sz w:val="24"/>
                <w:szCs w:val="24"/>
              </w:rPr>
              <w:t>;</w:t>
            </w:r>
          </w:p>
          <w:p w14:paraId="2227ADD9" w14:textId="77777777" w:rsidR="007333D2" w:rsidRPr="00EA3CA4" w:rsidRDefault="007333D2" w:rsidP="00F56101">
            <w:pPr>
              <w:spacing w:after="0" w:line="360" w:lineRule="auto"/>
              <w:ind w:firstLine="547"/>
              <w:jc w:val="both"/>
              <w:rPr>
                <w:rFonts w:ascii="Times New Roman" w:hAnsi="Times New Roman" w:cs="Times New Roman"/>
                <w:sz w:val="24"/>
                <w:szCs w:val="24"/>
              </w:rPr>
            </w:pPr>
            <w:r w:rsidRPr="00EA3CA4">
              <w:rPr>
                <w:rFonts w:ascii="Times New Roman" w:hAnsi="Times New Roman" w:cs="Times New Roman"/>
                <w:sz w:val="24"/>
                <w:szCs w:val="24"/>
              </w:rPr>
              <w:t>2.3. Uždavinio</w:t>
            </w:r>
            <w:r w:rsidRPr="00EA3CA4">
              <w:rPr>
                <w:rFonts w:ascii="Times New Roman" w:hAnsi="Times New Roman" w:cs="Times New Roman"/>
                <w:b/>
                <w:bCs/>
                <w:sz w:val="24"/>
                <w:szCs w:val="24"/>
              </w:rPr>
              <w:t xml:space="preserve"> „mažinti avaringumą ir traumų kelių eismo įvykiuose skaičių“</w:t>
            </w:r>
            <w:r w:rsidRPr="00EA3CA4">
              <w:rPr>
                <w:rFonts w:ascii="Times New Roman" w:hAnsi="Times New Roman" w:cs="Times New Roman"/>
                <w:sz w:val="24"/>
                <w:szCs w:val="24"/>
              </w:rPr>
              <w:t xml:space="preserve"> rodikliai yra žymiai geresni nei Lietuvos</w:t>
            </w:r>
            <w:r w:rsidR="00F56101" w:rsidRPr="00EA3CA4">
              <w:rPr>
                <w:rFonts w:ascii="Times New Roman" w:hAnsi="Times New Roman" w:cs="Times New Roman"/>
                <w:sz w:val="24"/>
                <w:szCs w:val="24"/>
              </w:rPr>
              <w:t>;</w:t>
            </w:r>
          </w:p>
          <w:p w14:paraId="6745174D" w14:textId="77777777" w:rsidR="007333D2" w:rsidRPr="00EA3CA4" w:rsidRDefault="007333D2" w:rsidP="00F56101">
            <w:pPr>
              <w:spacing w:after="0" w:line="360" w:lineRule="auto"/>
              <w:ind w:firstLine="547"/>
              <w:jc w:val="both"/>
              <w:rPr>
                <w:rFonts w:ascii="Times New Roman" w:hAnsi="Times New Roman" w:cs="Times New Roman"/>
                <w:sz w:val="24"/>
                <w:szCs w:val="24"/>
              </w:rPr>
            </w:pPr>
            <w:r w:rsidRPr="00EA3CA4">
              <w:rPr>
                <w:rFonts w:ascii="Times New Roman" w:hAnsi="Times New Roman" w:cs="Times New Roman"/>
                <w:sz w:val="24"/>
                <w:szCs w:val="24"/>
              </w:rPr>
              <w:t>2.4. Uždavinio</w:t>
            </w:r>
            <w:r w:rsidRPr="00EA3CA4">
              <w:rPr>
                <w:rFonts w:ascii="Times New Roman" w:hAnsi="Times New Roman" w:cs="Times New Roman"/>
                <w:b/>
                <w:bCs/>
                <w:sz w:val="24"/>
                <w:szCs w:val="24"/>
              </w:rPr>
              <w:t xml:space="preserve"> „mažinti aplinkos užterštumą, triukšmą“</w:t>
            </w:r>
            <w:r w:rsidRPr="00EA3CA4">
              <w:rPr>
                <w:rFonts w:ascii="Times New Roman" w:hAnsi="Times New Roman" w:cs="Times New Roman"/>
                <w:sz w:val="24"/>
                <w:szCs w:val="24"/>
              </w:rPr>
              <w:t xml:space="preserve"> rodikliai yra ženkliai prastesnis už Lietuvos rodiklį</w:t>
            </w:r>
            <w:r w:rsidR="00F56101" w:rsidRPr="00EA3CA4">
              <w:rPr>
                <w:rFonts w:ascii="Times New Roman" w:hAnsi="Times New Roman" w:cs="Times New Roman"/>
                <w:sz w:val="24"/>
                <w:szCs w:val="24"/>
              </w:rPr>
              <w:t>;</w:t>
            </w:r>
          </w:p>
          <w:p w14:paraId="609BCB06" w14:textId="77777777" w:rsidR="007333D2" w:rsidRPr="00EA3CA4" w:rsidRDefault="007333D2" w:rsidP="00F56101">
            <w:pPr>
              <w:spacing w:after="0" w:line="360" w:lineRule="auto"/>
              <w:ind w:firstLine="547"/>
              <w:jc w:val="both"/>
              <w:rPr>
                <w:rFonts w:ascii="Times New Roman" w:hAnsi="Times New Roman" w:cs="Times New Roman"/>
                <w:sz w:val="24"/>
                <w:szCs w:val="24"/>
              </w:rPr>
            </w:pPr>
            <w:r w:rsidRPr="00EA3CA4">
              <w:rPr>
                <w:rFonts w:ascii="Times New Roman" w:hAnsi="Times New Roman" w:cs="Times New Roman"/>
                <w:sz w:val="24"/>
                <w:szCs w:val="24"/>
              </w:rPr>
              <w:t>3.1. Uždavinio</w:t>
            </w:r>
            <w:r w:rsidRPr="00EA3CA4">
              <w:rPr>
                <w:rFonts w:ascii="Times New Roman" w:hAnsi="Times New Roman" w:cs="Times New Roman"/>
                <w:b/>
                <w:bCs/>
                <w:sz w:val="24"/>
                <w:szCs w:val="24"/>
              </w:rPr>
              <w:t xml:space="preserve"> „sumažinti alkoholinių gėrimų, tabako vartojimą, neteisėtą narkotinių ir psichotropinių medžiagų vartojimą ir prieinamumą bei azartinių lošimų, kompiuterinių </w:t>
            </w:r>
            <w:r w:rsidRPr="00EA3CA4">
              <w:rPr>
                <w:rFonts w:ascii="Times New Roman" w:hAnsi="Times New Roman" w:cs="Times New Roman"/>
                <w:b/>
                <w:bCs/>
                <w:sz w:val="24"/>
                <w:szCs w:val="24"/>
              </w:rPr>
              <w:lastRenderedPageBreak/>
              <w:t>žaidimų ir pan. prieinamumą“</w:t>
            </w:r>
            <w:r w:rsidRPr="00EA3CA4">
              <w:rPr>
                <w:rFonts w:ascii="Times New Roman" w:hAnsi="Times New Roman" w:cs="Times New Roman"/>
                <w:sz w:val="24"/>
                <w:szCs w:val="24"/>
              </w:rPr>
              <w:t xml:space="preserve"> rodikliai didesni už Lietuvos vidurkį, tik žymiai į gerąją pusę išsiskiria gyv. sk., tenkantis 1 alkoholio licencijai</w:t>
            </w:r>
            <w:r w:rsidR="00F56101" w:rsidRPr="00EA3CA4">
              <w:rPr>
                <w:rFonts w:ascii="Times New Roman" w:hAnsi="Times New Roman" w:cs="Times New Roman"/>
                <w:sz w:val="24"/>
                <w:szCs w:val="24"/>
              </w:rPr>
              <w:t>;</w:t>
            </w:r>
          </w:p>
          <w:p w14:paraId="53C88E27" w14:textId="77777777" w:rsidR="007333D2" w:rsidRPr="00EA3CA4" w:rsidRDefault="007333D2" w:rsidP="00BA6C8E">
            <w:pPr>
              <w:spacing w:after="0" w:line="360" w:lineRule="auto"/>
              <w:ind w:firstLine="547"/>
              <w:jc w:val="both"/>
              <w:rPr>
                <w:rFonts w:ascii="Times New Roman" w:hAnsi="Times New Roman" w:cs="Times New Roman"/>
                <w:sz w:val="24"/>
                <w:szCs w:val="24"/>
              </w:rPr>
            </w:pPr>
            <w:r w:rsidRPr="00EA3CA4">
              <w:rPr>
                <w:rFonts w:ascii="Times New Roman" w:hAnsi="Times New Roman" w:cs="Times New Roman"/>
                <w:sz w:val="24"/>
                <w:szCs w:val="24"/>
              </w:rPr>
              <w:t>3.2. Uždavinio</w:t>
            </w:r>
            <w:r w:rsidRPr="00EA3CA4">
              <w:rPr>
                <w:rFonts w:ascii="Times New Roman" w:hAnsi="Times New Roman" w:cs="Times New Roman"/>
                <w:b/>
                <w:bCs/>
                <w:sz w:val="24"/>
                <w:szCs w:val="24"/>
              </w:rPr>
              <w:t xml:space="preserve"> „skatinti sveikos mitybos įpročius“</w:t>
            </w:r>
            <w:r w:rsidRPr="00EA3CA4">
              <w:rPr>
                <w:rFonts w:ascii="Times New Roman" w:hAnsi="Times New Roman" w:cs="Times New Roman"/>
                <w:sz w:val="24"/>
                <w:szCs w:val="24"/>
              </w:rPr>
              <w:t xml:space="preserve"> rodiklis</w:t>
            </w:r>
            <w:r w:rsidR="00BA6C8E" w:rsidRPr="00EA3CA4">
              <w:rPr>
                <w:rFonts w:ascii="Times New Roman" w:hAnsi="Times New Roman" w:cs="Times New Roman"/>
                <w:sz w:val="24"/>
                <w:szCs w:val="24"/>
              </w:rPr>
              <w:t xml:space="preserve"> prastesnis už Lietuvos vidurkį;</w:t>
            </w:r>
          </w:p>
          <w:p w14:paraId="50025A5D" w14:textId="77777777" w:rsidR="007333D2" w:rsidRPr="00EA3CA4" w:rsidRDefault="007333D2" w:rsidP="00BA6C8E">
            <w:pPr>
              <w:spacing w:after="0" w:line="360" w:lineRule="auto"/>
              <w:ind w:firstLine="547"/>
              <w:jc w:val="both"/>
              <w:rPr>
                <w:rFonts w:ascii="Times New Roman" w:hAnsi="Times New Roman" w:cs="Times New Roman"/>
                <w:sz w:val="24"/>
                <w:szCs w:val="24"/>
              </w:rPr>
            </w:pPr>
            <w:r w:rsidRPr="00EA3CA4">
              <w:rPr>
                <w:rFonts w:ascii="Times New Roman" w:hAnsi="Times New Roman" w:cs="Times New Roman"/>
                <w:sz w:val="24"/>
                <w:szCs w:val="24"/>
              </w:rPr>
              <w:t>4.1. Uždavinio</w:t>
            </w:r>
            <w:r w:rsidRPr="00EA3CA4">
              <w:rPr>
                <w:rFonts w:ascii="Times New Roman" w:hAnsi="Times New Roman" w:cs="Times New Roman"/>
                <w:b/>
                <w:bCs/>
                <w:sz w:val="24"/>
                <w:szCs w:val="24"/>
              </w:rPr>
              <w:t xml:space="preserve"> „užtikrinti sveikatos sistemos tvarumą ir kokybę, plėtojant sveikatos priežiūros technologijas, kurių efektyvumas pagrįstas mokslo įrodymais“</w:t>
            </w:r>
            <w:r w:rsidRPr="00EA3CA4">
              <w:rPr>
                <w:rFonts w:ascii="Times New Roman" w:hAnsi="Times New Roman" w:cs="Times New Roman"/>
                <w:sz w:val="24"/>
                <w:szCs w:val="24"/>
              </w:rPr>
              <w:t xml:space="preserve"> rodikliai nežymiai didesni už Lietuvos vidurkį</w:t>
            </w:r>
            <w:r w:rsidR="00BA6C8E" w:rsidRPr="00EA3CA4">
              <w:rPr>
                <w:rFonts w:ascii="Times New Roman" w:hAnsi="Times New Roman" w:cs="Times New Roman"/>
                <w:sz w:val="24"/>
                <w:szCs w:val="24"/>
              </w:rPr>
              <w:t>;</w:t>
            </w:r>
          </w:p>
          <w:p w14:paraId="055186B8" w14:textId="77777777" w:rsidR="007333D2" w:rsidRPr="00EA3CA4" w:rsidRDefault="007333D2" w:rsidP="00BA6C8E">
            <w:pPr>
              <w:spacing w:after="0" w:line="360" w:lineRule="auto"/>
              <w:ind w:firstLine="547"/>
              <w:jc w:val="both"/>
              <w:rPr>
                <w:rFonts w:ascii="Times New Roman" w:hAnsi="Times New Roman" w:cs="Times New Roman"/>
                <w:sz w:val="24"/>
                <w:szCs w:val="24"/>
              </w:rPr>
            </w:pPr>
            <w:r w:rsidRPr="00EA3CA4">
              <w:rPr>
                <w:rFonts w:ascii="Times New Roman" w:hAnsi="Times New Roman" w:cs="Times New Roman"/>
                <w:sz w:val="24"/>
                <w:szCs w:val="24"/>
              </w:rPr>
              <w:t>4.2. Uždavinio</w:t>
            </w:r>
            <w:r w:rsidRPr="00EA3CA4">
              <w:rPr>
                <w:rFonts w:ascii="Times New Roman" w:hAnsi="Times New Roman" w:cs="Times New Roman"/>
                <w:b/>
                <w:bCs/>
                <w:sz w:val="24"/>
                <w:szCs w:val="24"/>
              </w:rPr>
              <w:t xml:space="preserve"> „plėtoti sveikatos infrastruktūrą ir gerinti sveikatos priežiūros paslaugų kokybę, saugą, prieinamumą ir į pacientą orientuotą sveikatos priežiūrą“</w:t>
            </w:r>
            <w:r w:rsidRPr="00EA3CA4">
              <w:rPr>
                <w:rFonts w:ascii="Times New Roman" w:hAnsi="Times New Roman" w:cs="Times New Roman"/>
                <w:sz w:val="24"/>
                <w:szCs w:val="24"/>
              </w:rPr>
              <w:t xml:space="preserve"> rodikliai prastesni už Lietuvos vidurkį, bet į gerąją pusę išsiskiria šeimos gydytojų sk. 10 000 gyv. ir sergamumas  vaistams atsparia tuberkulioze 10 000 gyv.</w:t>
            </w:r>
            <w:r w:rsidR="00BA6C8E" w:rsidRPr="00EA3CA4">
              <w:rPr>
                <w:rFonts w:ascii="Times New Roman" w:hAnsi="Times New Roman" w:cs="Times New Roman"/>
                <w:sz w:val="24"/>
                <w:szCs w:val="24"/>
              </w:rPr>
              <w:t>;</w:t>
            </w:r>
          </w:p>
          <w:p w14:paraId="23A9E7A9" w14:textId="77777777" w:rsidR="008B45EC" w:rsidRPr="00EA3CA4" w:rsidRDefault="007333D2" w:rsidP="00BA6C8E">
            <w:pPr>
              <w:spacing w:after="0" w:line="360" w:lineRule="auto"/>
              <w:ind w:firstLine="547"/>
              <w:jc w:val="both"/>
              <w:rPr>
                <w:rFonts w:ascii="Times New Roman" w:hAnsi="Times New Roman" w:cs="Times New Roman"/>
                <w:sz w:val="24"/>
                <w:szCs w:val="24"/>
              </w:rPr>
            </w:pPr>
            <w:r w:rsidRPr="00EA3CA4">
              <w:rPr>
                <w:rFonts w:ascii="Times New Roman" w:hAnsi="Times New Roman" w:cs="Times New Roman"/>
                <w:sz w:val="24"/>
                <w:szCs w:val="24"/>
              </w:rPr>
              <w:t>4.3. Uždavinio</w:t>
            </w:r>
            <w:r w:rsidRPr="00EA3CA4">
              <w:rPr>
                <w:rFonts w:ascii="Times New Roman" w:hAnsi="Times New Roman" w:cs="Times New Roman"/>
                <w:b/>
                <w:bCs/>
                <w:sz w:val="24"/>
                <w:szCs w:val="24"/>
              </w:rPr>
              <w:t xml:space="preserve"> „gerinti motinos ir vaiko sveikatą“</w:t>
            </w:r>
            <w:r w:rsidRPr="00EA3CA4">
              <w:rPr>
                <w:rFonts w:ascii="Times New Roman" w:hAnsi="Times New Roman" w:cs="Times New Roman"/>
                <w:sz w:val="24"/>
                <w:szCs w:val="24"/>
              </w:rPr>
              <w:t xml:space="preserve"> rodikliai panašūs į Lietuvos vidurkį, bet ženkliai į pras</w:t>
            </w:r>
            <w:r w:rsidR="00E37C80">
              <w:rPr>
                <w:rFonts w:ascii="Times New Roman" w:hAnsi="Times New Roman" w:cs="Times New Roman"/>
                <w:sz w:val="24"/>
                <w:szCs w:val="24"/>
              </w:rPr>
              <w:t>tesnę pusę išsiskiria  vaikų (6–</w:t>
            </w:r>
            <w:r w:rsidRPr="00EA3CA4">
              <w:rPr>
                <w:rFonts w:ascii="Times New Roman" w:hAnsi="Times New Roman" w:cs="Times New Roman"/>
                <w:sz w:val="24"/>
                <w:szCs w:val="24"/>
              </w:rPr>
              <w:t>14 m.) dalis, dalyvavusi dantų dengimo silantinėmis  medžiagomi</w:t>
            </w:r>
            <w:r w:rsidR="00E37C80">
              <w:rPr>
                <w:rFonts w:ascii="Times New Roman" w:hAnsi="Times New Roman" w:cs="Times New Roman"/>
                <w:sz w:val="24"/>
                <w:szCs w:val="24"/>
              </w:rPr>
              <w:t>s programoje, % ir paauglių (15–</w:t>
            </w:r>
            <w:r w:rsidRPr="00EA3CA4">
              <w:rPr>
                <w:rFonts w:ascii="Times New Roman" w:hAnsi="Times New Roman" w:cs="Times New Roman"/>
                <w:sz w:val="24"/>
                <w:szCs w:val="24"/>
              </w:rPr>
              <w:t>17 m.) g</w:t>
            </w:r>
            <w:r w:rsidR="00E37C80">
              <w:rPr>
                <w:rFonts w:ascii="Times New Roman" w:hAnsi="Times New Roman" w:cs="Times New Roman"/>
                <w:sz w:val="24"/>
                <w:szCs w:val="24"/>
              </w:rPr>
              <w:t>imdymų sk. 1000 15–</w:t>
            </w:r>
            <w:r w:rsidR="00BA6C8E" w:rsidRPr="00EA3CA4">
              <w:rPr>
                <w:rFonts w:ascii="Times New Roman" w:hAnsi="Times New Roman" w:cs="Times New Roman"/>
                <w:sz w:val="24"/>
                <w:szCs w:val="24"/>
              </w:rPr>
              <w:t>17 m. moterų;</w:t>
            </w:r>
          </w:p>
          <w:p w14:paraId="4828F551" w14:textId="77777777" w:rsidR="009B2702" w:rsidRPr="00EA3CA4" w:rsidRDefault="007333D2" w:rsidP="00725F2F">
            <w:pPr>
              <w:spacing w:after="0" w:line="360" w:lineRule="auto"/>
              <w:ind w:firstLine="547"/>
              <w:jc w:val="both"/>
              <w:rPr>
                <w:rFonts w:ascii="Times New Roman" w:hAnsi="Times New Roman" w:cs="Times New Roman"/>
                <w:sz w:val="24"/>
                <w:szCs w:val="24"/>
              </w:rPr>
            </w:pPr>
            <w:r w:rsidRPr="00EA3CA4">
              <w:rPr>
                <w:rFonts w:ascii="Times New Roman" w:hAnsi="Times New Roman" w:cs="Times New Roman"/>
                <w:sz w:val="24"/>
                <w:szCs w:val="24"/>
              </w:rPr>
              <w:t>4.4. Uždavinio</w:t>
            </w:r>
            <w:r w:rsidRPr="00EA3CA4">
              <w:rPr>
                <w:rFonts w:ascii="Times New Roman" w:hAnsi="Times New Roman" w:cs="Times New Roman"/>
                <w:b/>
                <w:bCs/>
                <w:sz w:val="24"/>
                <w:szCs w:val="24"/>
              </w:rPr>
              <w:t xml:space="preserve"> „stiprinti lėtinių neinfekcinių ligų prevenciją ir kontrolę“</w:t>
            </w:r>
            <w:r w:rsidRPr="00EA3CA4">
              <w:rPr>
                <w:rFonts w:ascii="Times New Roman" w:hAnsi="Times New Roman" w:cs="Times New Roman"/>
                <w:sz w:val="24"/>
                <w:szCs w:val="24"/>
              </w:rPr>
              <w:t xml:space="preserve"> rodikliai panašūs į</w:t>
            </w:r>
            <w:r w:rsidR="00BA6C8E" w:rsidRPr="00EA3CA4">
              <w:rPr>
                <w:rFonts w:ascii="Times New Roman" w:hAnsi="Times New Roman" w:cs="Times New Roman"/>
                <w:sz w:val="24"/>
                <w:szCs w:val="24"/>
              </w:rPr>
              <w:t xml:space="preserve"> </w:t>
            </w:r>
            <w:r w:rsidRPr="00EA3CA4">
              <w:rPr>
                <w:rFonts w:ascii="Times New Roman" w:hAnsi="Times New Roman" w:cs="Times New Roman"/>
                <w:sz w:val="24"/>
                <w:szCs w:val="24"/>
              </w:rPr>
              <w:t>Lietuvos vidurkio, tačiau į prastesnę pusę išsiskiria mirtys nuo piktybinių navikų 100 000 gyv. ir sunerimti verčia SMR nuo kr</w:t>
            </w:r>
            <w:r w:rsidR="00B87B41" w:rsidRPr="00EA3CA4">
              <w:rPr>
                <w:rFonts w:ascii="Times New Roman" w:hAnsi="Times New Roman" w:cs="Times New Roman"/>
                <w:sz w:val="24"/>
                <w:szCs w:val="24"/>
              </w:rPr>
              <w:t>aujotakos sistemos</w:t>
            </w:r>
            <w:r w:rsidR="00725F2F" w:rsidRPr="00EA3CA4">
              <w:rPr>
                <w:rFonts w:ascii="Times New Roman" w:hAnsi="Times New Roman" w:cs="Times New Roman"/>
                <w:sz w:val="24"/>
                <w:szCs w:val="24"/>
              </w:rPr>
              <w:t xml:space="preserve"> ligų rodiklis 100 000 gy</w:t>
            </w:r>
            <w:r w:rsidR="00E37C80">
              <w:rPr>
                <w:rFonts w:ascii="Times New Roman" w:hAnsi="Times New Roman" w:cs="Times New Roman"/>
                <w:sz w:val="24"/>
                <w:szCs w:val="24"/>
              </w:rPr>
              <w:t>v.</w:t>
            </w:r>
          </w:p>
          <w:p w14:paraId="665803BC" w14:textId="77777777" w:rsidR="007333D2" w:rsidRPr="00EA3CA4" w:rsidRDefault="00B423E9" w:rsidP="00B423E9">
            <w:pPr>
              <w:spacing w:after="0" w:line="360" w:lineRule="auto"/>
              <w:ind w:firstLine="547"/>
              <w:jc w:val="both"/>
              <w:rPr>
                <w:rFonts w:ascii="Times New Roman" w:hAnsi="Times New Roman" w:cs="Times New Roman"/>
                <w:sz w:val="24"/>
                <w:szCs w:val="24"/>
              </w:rPr>
            </w:pPr>
            <w:r w:rsidRPr="00EA3CA4">
              <w:rPr>
                <w:rFonts w:ascii="Times New Roman" w:hAnsi="Times New Roman" w:cs="Times New Roman"/>
                <w:sz w:val="24"/>
                <w:szCs w:val="24"/>
              </w:rPr>
              <w:t>Remiantis lentelėje (1 lentelė) pateiktais rodikliais ir įvertinus Kazlų Rūdos savivaldybės rodiklio santykį su Lietuvos vidurkiu, matoma, jog:</w:t>
            </w:r>
          </w:p>
          <w:p w14:paraId="59941EEF" w14:textId="77777777" w:rsidR="007333D2" w:rsidRPr="00EA3CA4" w:rsidRDefault="007333D2" w:rsidP="007333D2">
            <w:pPr>
              <w:numPr>
                <w:ilvl w:val="0"/>
                <w:numId w:val="15"/>
              </w:numPr>
              <w:spacing w:after="0" w:line="360" w:lineRule="auto"/>
              <w:contextualSpacing/>
              <w:jc w:val="both"/>
              <w:rPr>
                <w:rFonts w:ascii="Times New Roman" w:hAnsi="Times New Roman" w:cs="Times New Roman"/>
                <w:i/>
                <w:iCs/>
                <w:color w:val="000000" w:themeColor="text1"/>
                <w:sz w:val="24"/>
                <w:szCs w:val="24"/>
              </w:rPr>
            </w:pPr>
            <w:r w:rsidRPr="00EA3CA4">
              <w:rPr>
                <w:rFonts w:ascii="Times New Roman" w:hAnsi="Times New Roman" w:cs="Times New Roman"/>
                <w:i/>
                <w:iCs/>
                <w:color w:val="000000" w:themeColor="text1"/>
                <w:sz w:val="24"/>
                <w:szCs w:val="24"/>
              </w:rPr>
              <w:t xml:space="preserve">7 rodiklių reikšmės yra geresnės už Lietuvos vidurkį </w:t>
            </w:r>
            <w:r w:rsidRPr="00EA3CA4">
              <w:rPr>
                <w:rFonts w:ascii="Times New Roman" w:hAnsi="Times New Roman" w:cs="Times New Roman"/>
                <w:b/>
                <w:i/>
                <w:iCs/>
                <w:color w:val="00B050"/>
                <w:sz w:val="24"/>
                <w:szCs w:val="24"/>
              </w:rPr>
              <w:t>(žalioji zona):</w:t>
            </w:r>
          </w:p>
          <w:p w14:paraId="22739649" w14:textId="77777777" w:rsidR="007333D2" w:rsidRPr="00EA3CA4" w:rsidRDefault="007333D2" w:rsidP="00A87176">
            <w:pPr>
              <w:pStyle w:val="Sraopastraipa"/>
              <w:numPr>
                <w:ilvl w:val="1"/>
                <w:numId w:val="15"/>
              </w:numPr>
              <w:spacing w:after="0" w:line="360" w:lineRule="auto"/>
              <w:jc w:val="both"/>
              <w:rPr>
                <w:color w:val="000000" w:themeColor="text1"/>
                <w:sz w:val="24"/>
                <w:szCs w:val="24"/>
                <w:lang w:val="lt-LT"/>
              </w:rPr>
            </w:pPr>
            <w:r w:rsidRPr="00EA3CA4">
              <w:rPr>
                <w:color w:val="000000" w:themeColor="text1"/>
                <w:sz w:val="24"/>
                <w:szCs w:val="24"/>
                <w:lang w:val="lt-LT"/>
              </w:rPr>
              <w:t>Traumų dėl transporto įvykių (V00-V99) skaičius 10 000 gyv.</w:t>
            </w:r>
            <w:r w:rsidR="00B423E9" w:rsidRPr="00EA3CA4">
              <w:rPr>
                <w:color w:val="000000" w:themeColor="text1"/>
                <w:sz w:val="24"/>
                <w:szCs w:val="24"/>
                <w:lang w:val="lt-LT"/>
              </w:rPr>
              <w:t>;</w:t>
            </w:r>
          </w:p>
          <w:p w14:paraId="475931BB" w14:textId="77777777" w:rsidR="007333D2" w:rsidRPr="00EA3CA4" w:rsidRDefault="00A87176" w:rsidP="00A87176">
            <w:pPr>
              <w:spacing w:after="0" w:line="360" w:lineRule="auto"/>
              <w:contextualSpacing/>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1.2. S</w:t>
            </w:r>
            <w:r w:rsidR="007333D2" w:rsidRPr="00EA3CA4">
              <w:rPr>
                <w:rFonts w:ascii="Times New Roman" w:hAnsi="Times New Roman" w:cs="Times New Roman"/>
                <w:color w:val="000000" w:themeColor="text1"/>
                <w:sz w:val="24"/>
                <w:szCs w:val="24"/>
              </w:rPr>
              <w:t>ergamumas vaistams atsparia tuberkulioze (A15-A19) 10 000 gyv.</w:t>
            </w:r>
            <w:r w:rsidR="00B423E9" w:rsidRPr="00EA3CA4">
              <w:rPr>
                <w:rFonts w:ascii="Times New Roman" w:hAnsi="Times New Roman" w:cs="Times New Roman"/>
                <w:color w:val="000000" w:themeColor="text1"/>
                <w:sz w:val="24"/>
                <w:szCs w:val="24"/>
              </w:rPr>
              <w:t>;</w:t>
            </w:r>
          </w:p>
          <w:p w14:paraId="43D5AA26" w14:textId="77777777" w:rsidR="007333D2" w:rsidRPr="00EA3CA4" w:rsidRDefault="00A87176" w:rsidP="00A87176">
            <w:pPr>
              <w:spacing w:after="0" w:line="360" w:lineRule="auto"/>
              <w:contextualSpacing/>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1.3. </w:t>
            </w:r>
            <w:r w:rsidR="007333D2" w:rsidRPr="00EA3CA4">
              <w:rPr>
                <w:rFonts w:ascii="Times New Roman" w:hAnsi="Times New Roman" w:cs="Times New Roman"/>
                <w:color w:val="000000" w:themeColor="text1"/>
                <w:sz w:val="24"/>
                <w:szCs w:val="24"/>
              </w:rPr>
              <w:t>2 m. vaikų tymų, epideminio parotito, raudonukės</w:t>
            </w:r>
            <w:r w:rsidR="00B423E9" w:rsidRPr="00EA3CA4">
              <w:rPr>
                <w:rFonts w:ascii="Times New Roman" w:hAnsi="Times New Roman" w:cs="Times New Roman"/>
                <w:color w:val="000000" w:themeColor="text1"/>
                <w:sz w:val="24"/>
                <w:szCs w:val="24"/>
              </w:rPr>
              <w:t xml:space="preserve"> (1 dozė) skiepijimo apimtys, %;</w:t>
            </w:r>
          </w:p>
          <w:p w14:paraId="76ED5E20" w14:textId="77777777" w:rsidR="007333D2" w:rsidRPr="00EA3CA4" w:rsidRDefault="00A87176" w:rsidP="00A87176">
            <w:pPr>
              <w:spacing w:after="0" w:line="360" w:lineRule="auto"/>
              <w:contextualSpacing/>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1.4. </w:t>
            </w:r>
            <w:r w:rsidR="007333D2" w:rsidRPr="00EA3CA4">
              <w:rPr>
                <w:rFonts w:ascii="Times New Roman" w:hAnsi="Times New Roman" w:cs="Times New Roman"/>
                <w:color w:val="000000" w:themeColor="text1"/>
                <w:sz w:val="24"/>
                <w:szCs w:val="24"/>
              </w:rPr>
              <w:t>Šeimos gydytojų skaičius 10 000 gyv.</w:t>
            </w:r>
            <w:r w:rsidR="00B423E9" w:rsidRPr="00EA3CA4">
              <w:rPr>
                <w:rFonts w:ascii="Times New Roman" w:hAnsi="Times New Roman" w:cs="Times New Roman"/>
                <w:color w:val="000000" w:themeColor="text1"/>
                <w:sz w:val="24"/>
                <w:szCs w:val="24"/>
              </w:rPr>
              <w:t>;</w:t>
            </w:r>
          </w:p>
          <w:p w14:paraId="0B40E82A" w14:textId="77777777" w:rsidR="007333D2" w:rsidRPr="00EA3CA4" w:rsidRDefault="00A87176" w:rsidP="00A87176">
            <w:pPr>
              <w:spacing w:after="0" w:line="360" w:lineRule="auto"/>
              <w:contextualSpacing/>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1.5. </w:t>
            </w:r>
            <w:r w:rsidR="007333D2" w:rsidRPr="00EA3CA4">
              <w:rPr>
                <w:rFonts w:ascii="Times New Roman" w:hAnsi="Times New Roman" w:cs="Times New Roman"/>
                <w:color w:val="000000" w:themeColor="text1"/>
                <w:sz w:val="24"/>
                <w:szCs w:val="24"/>
              </w:rPr>
              <w:t>Gyventojų skaičius, t</w:t>
            </w:r>
            <w:r w:rsidR="00B423E9" w:rsidRPr="00EA3CA4">
              <w:rPr>
                <w:rFonts w:ascii="Times New Roman" w:hAnsi="Times New Roman" w:cs="Times New Roman"/>
                <w:color w:val="000000" w:themeColor="text1"/>
                <w:sz w:val="24"/>
                <w:szCs w:val="24"/>
              </w:rPr>
              <w:t>enkantis 1 alkoholio licencijai;</w:t>
            </w:r>
          </w:p>
          <w:p w14:paraId="54175485" w14:textId="77777777" w:rsidR="007333D2" w:rsidRPr="00EA3CA4" w:rsidRDefault="00A87176" w:rsidP="00A87176">
            <w:pPr>
              <w:spacing w:after="0" w:line="360" w:lineRule="auto"/>
              <w:contextualSpacing/>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1.6. </w:t>
            </w:r>
            <w:r w:rsidR="007333D2" w:rsidRPr="00EA3CA4">
              <w:rPr>
                <w:rFonts w:ascii="Times New Roman" w:hAnsi="Times New Roman" w:cs="Times New Roman"/>
                <w:color w:val="000000" w:themeColor="text1"/>
                <w:sz w:val="24"/>
                <w:szCs w:val="24"/>
              </w:rPr>
              <w:t>Tikslinės populiacijos dali</w:t>
            </w:r>
            <w:r w:rsidR="00B423E9" w:rsidRPr="00EA3CA4">
              <w:rPr>
                <w:rFonts w:ascii="Times New Roman" w:hAnsi="Times New Roman" w:cs="Times New Roman"/>
                <w:color w:val="000000" w:themeColor="text1"/>
                <w:sz w:val="24"/>
                <w:szCs w:val="24"/>
              </w:rPr>
              <w:t>s %,  dalyvavusi ŠKL programoje;</w:t>
            </w:r>
          </w:p>
          <w:p w14:paraId="1E12542D" w14:textId="77777777" w:rsidR="007333D2" w:rsidRPr="00EA3CA4" w:rsidRDefault="00A87176" w:rsidP="00A87176">
            <w:pPr>
              <w:spacing w:after="0" w:line="360" w:lineRule="auto"/>
              <w:contextualSpacing/>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1.7. </w:t>
            </w:r>
            <w:r w:rsidR="007333D2" w:rsidRPr="00EA3CA4">
              <w:rPr>
                <w:rFonts w:ascii="Times New Roman" w:hAnsi="Times New Roman" w:cs="Times New Roman"/>
                <w:color w:val="000000" w:themeColor="text1"/>
                <w:sz w:val="24"/>
                <w:szCs w:val="24"/>
              </w:rPr>
              <w:t>Tikslinės populiacijos dalis %, 3 metų bėgyje dalyvavusi gimdos kaklelio programoje.</w:t>
            </w:r>
          </w:p>
          <w:p w14:paraId="4033FE5E" w14:textId="77777777" w:rsidR="007333D2" w:rsidRPr="00EA3CA4" w:rsidRDefault="007333D2" w:rsidP="007333D2">
            <w:pPr>
              <w:spacing w:after="0" w:line="360" w:lineRule="auto"/>
              <w:jc w:val="both"/>
              <w:rPr>
                <w:rFonts w:ascii="Times New Roman" w:hAnsi="Times New Roman" w:cs="Times New Roman"/>
                <w:i/>
                <w:iCs/>
                <w:color w:val="FF0000"/>
                <w:sz w:val="24"/>
                <w:szCs w:val="24"/>
              </w:rPr>
            </w:pPr>
            <w:r w:rsidRPr="00EA3CA4">
              <w:rPr>
                <w:rFonts w:ascii="Times New Roman" w:hAnsi="Times New Roman" w:cs="Times New Roman"/>
                <w:color w:val="000000" w:themeColor="text1"/>
                <w:sz w:val="24"/>
                <w:szCs w:val="24"/>
              </w:rPr>
              <w:t xml:space="preserve">   2. </w:t>
            </w:r>
            <w:r w:rsidRPr="00EA3CA4">
              <w:rPr>
                <w:rFonts w:ascii="Times New Roman" w:hAnsi="Times New Roman" w:cs="Times New Roman"/>
                <w:i/>
                <w:iCs/>
                <w:color w:val="000000" w:themeColor="text1"/>
                <w:sz w:val="24"/>
                <w:szCs w:val="24"/>
              </w:rPr>
              <w:t xml:space="preserve">23 rodiklių reikšmės yra prastesnės nei Lietuvos vidurkis </w:t>
            </w:r>
            <w:r w:rsidRPr="00EA3CA4">
              <w:rPr>
                <w:rFonts w:ascii="Times New Roman" w:hAnsi="Times New Roman" w:cs="Times New Roman"/>
                <w:b/>
                <w:i/>
                <w:iCs/>
                <w:color w:val="FF0000"/>
                <w:sz w:val="24"/>
                <w:szCs w:val="24"/>
              </w:rPr>
              <w:t>(raudonoji zona)</w:t>
            </w:r>
            <w:r w:rsidRPr="00EA3CA4">
              <w:rPr>
                <w:rFonts w:ascii="Times New Roman" w:hAnsi="Times New Roman" w:cs="Times New Roman"/>
                <w:i/>
                <w:iCs/>
                <w:color w:val="FF0000"/>
                <w:sz w:val="24"/>
                <w:szCs w:val="24"/>
              </w:rPr>
              <w:t>:</w:t>
            </w:r>
          </w:p>
          <w:p w14:paraId="25B22295"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2.1.</w:t>
            </w:r>
            <w:r w:rsidRPr="00EA3CA4">
              <w:rPr>
                <w:rFonts w:ascii="Times New Roman" w:hAnsi="Times New Roman" w:cs="Times New Roman"/>
                <w:color w:val="000000" w:themeColor="text1"/>
                <w:sz w:val="24"/>
                <w:szCs w:val="24"/>
              </w:rPr>
              <w:t xml:space="preserve">  Į atmosferą iš stacionarių taršos šaltinių išmestų teršalų kiekis, tenkantis 1 kv. km.</w:t>
            </w:r>
            <w:r w:rsidR="00B423E9" w:rsidRPr="00EA3CA4">
              <w:rPr>
                <w:rFonts w:ascii="Times New Roman" w:hAnsi="Times New Roman" w:cs="Times New Roman"/>
                <w:color w:val="000000" w:themeColor="text1"/>
                <w:sz w:val="24"/>
                <w:szCs w:val="24"/>
              </w:rPr>
              <w:t>;</w:t>
            </w:r>
          </w:p>
          <w:p w14:paraId="3DE57E14" w14:textId="77777777" w:rsidR="00DE49EE"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2.2.</w:t>
            </w:r>
            <w:r w:rsidRPr="00EA3CA4">
              <w:rPr>
                <w:rFonts w:ascii="Times New Roman" w:hAnsi="Times New Roman" w:cs="Times New Roman"/>
                <w:color w:val="000000" w:themeColor="text1"/>
                <w:sz w:val="24"/>
                <w:szCs w:val="24"/>
              </w:rPr>
              <w:t xml:space="preserve"> Vaikų (6-14 m.) dalis, dalyvavusi  dantų dengimo silantinėmis medžiagomis </w:t>
            </w:r>
          </w:p>
          <w:p w14:paraId="282297D7" w14:textId="77777777" w:rsidR="007333D2" w:rsidRPr="00EA3CA4" w:rsidRDefault="00B423E9"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programoje, %;</w:t>
            </w:r>
          </w:p>
          <w:p w14:paraId="5227CD06"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2.3.</w:t>
            </w:r>
            <w:r w:rsidRPr="00EA3CA4">
              <w:rPr>
                <w:rFonts w:ascii="Times New Roman" w:hAnsi="Times New Roman" w:cs="Times New Roman"/>
                <w:color w:val="000000" w:themeColor="text1"/>
                <w:sz w:val="24"/>
                <w:szCs w:val="24"/>
              </w:rPr>
              <w:t xml:space="preserve"> Mirtingumas nuo kraujotakos sistemos ligų (I00 – I99) 100 000 gyv.</w:t>
            </w:r>
            <w:r w:rsidR="00B423E9" w:rsidRPr="00EA3CA4">
              <w:rPr>
                <w:rFonts w:ascii="Times New Roman" w:hAnsi="Times New Roman" w:cs="Times New Roman"/>
                <w:color w:val="000000" w:themeColor="text1"/>
                <w:sz w:val="24"/>
                <w:szCs w:val="24"/>
              </w:rPr>
              <w:t>;</w:t>
            </w:r>
          </w:p>
          <w:p w14:paraId="5BF148AD"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2.4.</w:t>
            </w:r>
            <w:r w:rsidRPr="00EA3CA4">
              <w:rPr>
                <w:rFonts w:ascii="Times New Roman" w:hAnsi="Times New Roman" w:cs="Times New Roman"/>
                <w:color w:val="000000" w:themeColor="text1"/>
                <w:sz w:val="24"/>
                <w:szCs w:val="24"/>
              </w:rPr>
              <w:t xml:space="preserve"> Mirtingumas nuo piktybinių navikų (C00-C96) 100 000 gyv.</w:t>
            </w:r>
            <w:r w:rsidR="00B423E9" w:rsidRPr="00EA3CA4">
              <w:rPr>
                <w:rFonts w:ascii="Times New Roman" w:hAnsi="Times New Roman" w:cs="Times New Roman"/>
                <w:color w:val="000000" w:themeColor="text1"/>
                <w:sz w:val="24"/>
                <w:szCs w:val="24"/>
              </w:rPr>
              <w:t>;</w:t>
            </w:r>
            <w:r w:rsidRPr="00EA3CA4">
              <w:rPr>
                <w:rFonts w:ascii="Times New Roman" w:hAnsi="Times New Roman" w:cs="Times New Roman"/>
                <w:color w:val="000000" w:themeColor="text1"/>
                <w:sz w:val="24"/>
                <w:szCs w:val="24"/>
              </w:rPr>
              <w:t xml:space="preserve"> </w:t>
            </w:r>
          </w:p>
          <w:p w14:paraId="527E0B75"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2.5.</w:t>
            </w:r>
            <w:r w:rsidRPr="00EA3CA4">
              <w:rPr>
                <w:rFonts w:ascii="Times New Roman" w:hAnsi="Times New Roman" w:cs="Times New Roman"/>
                <w:color w:val="000000" w:themeColor="text1"/>
                <w:sz w:val="24"/>
                <w:szCs w:val="24"/>
              </w:rPr>
              <w:t xml:space="preserve"> SMR nuo piktybinių navikų (C00-C96) 100 000 gyv.</w:t>
            </w:r>
            <w:r w:rsidR="00B423E9" w:rsidRPr="00EA3CA4">
              <w:rPr>
                <w:rFonts w:ascii="Times New Roman" w:hAnsi="Times New Roman" w:cs="Times New Roman"/>
                <w:color w:val="000000" w:themeColor="text1"/>
                <w:sz w:val="24"/>
                <w:szCs w:val="24"/>
              </w:rPr>
              <w:t>;</w:t>
            </w:r>
          </w:p>
          <w:p w14:paraId="488A75F3"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2.6.</w:t>
            </w:r>
            <w:r w:rsidRPr="00EA3CA4">
              <w:rPr>
                <w:rFonts w:ascii="Times New Roman" w:hAnsi="Times New Roman" w:cs="Times New Roman"/>
                <w:color w:val="000000" w:themeColor="text1"/>
                <w:sz w:val="24"/>
                <w:szCs w:val="24"/>
              </w:rPr>
              <w:t xml:space="preserve"> SMR nuo cerebrovaskulinių ligų (I60-I69) 100 000 gyv.</w:t>
            </w:r>
            <w:r w:rsidR="00B423E9" w:rsidRPr="00EA3CA4">
              <w:rPr>
                <w:rFonts w:ascii="Times New Roman" w:hAnsi="Times New Roman" w:cs="Times New Roman"/>
                <w:color w:val="000000" w:themeColor="text1"/>
                <w:sz w:val="24"/>
                <w:szCs w:val="24"/>
              </w:rPr>
              <w:t>;</w:t>
            </w:r>
          </w:p>
          <w:p w14:paraId="02DBBB14"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lastRenderedPageBreak/>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2.7.</w:t>
            </w:r>
            <w:r w:rsidRPr="00EA3CA4">
              <w:rPr>
                <w:rFonts w:ascii="Times New Roman" w:hAnsi="Times New Roman" w:cs="Times New Roman"/>
                <w:color w:val="000000" w:themeColor="text1"/>
                <w:sz w:val="24"/>
                <w:szCs w:val="24"/>
              </w:rPr>
              <w:t xml:space="preserve"> Mirt. nuo paskendimo (W65-W74) 100 000 gyv.</w:t>
            </w:r>
            <w:r w:rsidR="00B423E9" w:rsidRPr="00EA3CA4">
              <w:rPr>
                <w:rFonts w:ascii="Times New Roman" w:hAnsi="Times New Roman" w:cs="Times New Roman"/>
                <w:color w:val="000000" w:themeColor="text1"/>
                <w:sz w:val="24"/>
                <w:szCs w:val="24"/>
              </w:rPr>
              <w:t>;</w:t>
            </w:r>
            <w:r w:rsidRPr="00EA3CA4">
              <w:rPr>
                <w:rFonts w:ascii="Times New Roman" w:hAnsi="Times New Roman" w:cs="Times New Roman"/>
                <w:color w:val="000000" w:themeColor="text1"/>
                <w:sz w:val="24"/>
                <w:szCs w:val="24"/>
              </w:rPr>
              <w:t xml:space="preserve"> </w:t>
            </w:r>
          </w:p>
          <w:p w14:paraId="42A4B2E6"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2.8.</w:t>
            </w:r>
            <w:r w:rsidRPr="00EA3CA4">
              <w:rPr>
                <w:rFonts w:ascii="Times New Roman" w:hAnsi="Times New Roman" w:cs="Times New Roman"/>
                <w:color w:val="000000" w:themeColor="text1"/>
                <w:sz w:val="24"/>
                <w:szCs w:val="24"/>
              </w:rPr>
              <w:t xml:space="preserve"> SMR nuo paskendimo (W64-W74) 100 000 gyv.</w:t>
            </w:r>
            <w:r w:rsidR="00B423E9" w:rsidRPr="00EA3CA4">
              <w:rPr>
                <w:rFonts w:ascii="Times New Roman" w:hAnsi="Times New Roman" w:cs="Times New Roman"/>
                <w:color w:val="000000" w:themeColor="text1"/>
                <w:sz w:val="24"/>
                <w:szCs w:val="24"/>
              </w:rPr>
              <w:t>;</w:t>
            </w:r>
            <w:r w:rsidRPr="00EA3CA4">
              <w:rPr>
                <w:rFonts w:ascii="Times New Roman" w:hAnsi="Times New Roman" w:cs="Times New Roman"/>
                <w:color w:val="000000" w:themeColor="text1"/>
                <w:sz w:val="24"/>
                <w:szCs w:val="24"/>
              </w:rPr>
              <w:t xml:space="preserve"> </w:t>
            </w:r>
          </w:p>
          <w:p w14:paraId="43700A15"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2.9.</w:t>
            </w:r>
            <w:r w:rsidRPr="00EA3CA4">
              <w:rPr>
                <w:rFonts w:ascii="Times New Roman" w:hAnsi="Times New Roman" w:cs="Times New Roman"/>
                <w:color w:val="000000" w:themeColor="text1"/>
                <w:sz w:val="24"/>
                <w:szCs w:val="24"/>
              </w:rPr>
              <w:t xml:space="preserve"> Naujai susirgusių žarnyno infekcinėmis ligomis (A00-A08) asmenų skaičius 10 000 gyv.</w:t>
            </w:r>
            <w:r w:rsidR="00B423E9" w:rsidRPr="00EA3CA4">
              <w:rPr>
                <w:rFonts w:ascii="Times New Roman" w:hAnsi="Times New Roman" w:cs="Times New Roman"/>
                <w:color w:val="000000" w:themeColor="text1"/>
                <w:sz w:val="24"/>
                <w:szCs w:val="24"/>
              </w:rPr>
              <w:t>;</w:t>
            </w:r>
            <w:r w:rsidRPr="00EA3CA4">
              <w:rPr>
                <w:rFonts w:ascii="Times New Roman" w:hAnsi="Times New Roman" w:cs="Times New Roman"/>
                <w:color w:val="000000" w:themeColor="text1"/>
                <w:sz w:val="24"/>
                <w:szCs w:val="24"/>
              </w:rPr>
              <w:t xml:space="preserve">     </w:t>
            </w:r>
          </w:p>
          <w:p w14:paraId="3C3FA105"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2.10.</w:t>
            </w:r>
            <w:r w:rsidRPr="00EA3CA4">
              <w:rPr>
                <w:rFonts w:ascii="Times New Roman" w:hAnsi="Times New Roman" w:cs="Times New Roman"/>
                <w:color w:val="000000" w:themeColor="text1"/>
                <w:sz w:val="24"/>
                <w:szCs w:val="24"/>
              </w:rPr>
              <w:t xml:space="preserve"> Ilgalaiki</w:t>
            </w:r>
            <w:r w:rsidR="00B423E9" w:rsidRPr="00EA3CA4">
              <w:rPr>
                <w:rFonts w:ascii="Times New Roman" w:hAnsi="Times New Roman" w:cs="Times New Roman"/>
                <w:color w:val="000000" w:themeColor="text1"/>
                <w:sz w:val="24"/>
                <w:szCs w:val="24"/>
              </w:rPr>
              <w:t>o nedarbo  lygis, darbo jėgos %;</w:t>
            </w:r>
          </w:p>
          <w:p w14:paraId="70110B0A"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2.11</w:t>
            </w:r>
            <w:r w:rsidRPr="00EA3CA4">
              <w:rPr>
                <w:rFonts w:ascii="Times New Roman" w:hAnsi="Times New Roman" w:cs="Times New Roman"/>
                <w:color w:val="000000" w:themeColor="text1"/>
                <w:sz w:val="24"/>
                <w:szCs w:val="24"/>
              </w:rPr>
              <w:t xml:space="preserve"> Serg. ŽIV ir LPL (B20-B24, Z21, A50-A54, A56) 10 000 gyv.</w:t>
            </w:r>
            <w:r w:rsidR="00B423E9" w:rsidRPr="00EA3CA4">
              <w:rPr>
                <w:rFonts w:ascii="Times New Roman" w:hAnsi="Times New Roman" w:cs="Times New Roman"/>
                <w:color w:val="000000" w:themeColor="text1"/>
                <w:sz w:val="24"/>
                <w:szCs w:val="24"/>
              </w:rPr>
              <w:t>;</w:t>
            </w:r>
          </w:p>
          <w:p w14:paraId="58E170BF"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2.12.</w:t>
            </w:r>
            <w:r w:rsidRPr="00EA3CA4">
              <w:rPr>
                <w:rFonts w:ascii="Times New Roman" w:hAnsi="Times New Roman" w:cs="Times New Roman"/>
                <w:color w:val="000000" w:themeColor="text1"/>
                <w:sz w:val="24"/>
                <w:szCs w:val="24"/>
              </w:rPr>
              <w:t xml:space="preserve"> Paauglių (15-17 m.) g</w:t>
            </w:r>
            <w:r w:rsidR="00B423E9" w:rsidRPr="00EA3CA4">
              <w:rPr>
                <w:rFonts w:ascii="Times New Roman" w:hAnsi="Times New Roman" w:cs="Times New Roman"/>
                <w:color w:val="000000" w:themeColor="text1"/>
                <w:sz w:val="24"/>
                <w:szCs w:val="24"/>
              </w:rPr>
              <w:t>imdymų sk. 1000 15-17 m. moterų;</w:t>
            </w:r>
          </w:p>
          <w:p w14:paraId="5BAF41CD"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2.13.</w:t>
            </w:r>
            <w:r w:rsidRPr="00EA3CA4">
              <w:rPr>
                <w:rFonts w:ascii="Times New Roman" w:hAnsi="Times New Roman" w:cs="Times New Roman"/>
                <w:color w:val="000000" w:themeColor="text1"/>
                <w:sz w:val="24"/>
                <w:szCs w:val="24"/>
              </w:rPr>
              <w:t xml:space="preserve"> Mirt. nuo alkoholio s</w:t>
            </w:r>
            <w:r w:rsidR="00B423E9" w:rsidRPr="00EA3CA4">
              <w:rPr>
                <w:rFonts w:ascii="Times New Roman" w:hAnsi="Times New Roman" w:cs="Times New Roman"/>
                <w:color w:val="000000" w:themeColor="text1"/>
                <w:sz w:val="24"/>
                <w:szCs w:val="24"/>
              </w:rPr>
              <w:t>ąlygotų priežasčių 100 000 gyv.;</w:t>
            </w:r>
          </w:p>
          <w:p w14:paraId="6D7C3D52"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2.14.</w:t>
            </w:r>
            <w:r w:rsidRPr="00EA3CA4">
              <w:rPr>
                <w:rFonts w:ascii="Times New Roman" w:hAnsi="Times New Roman" w:cs="Times New Roman"/>
                <w:color w:val="000000" w:themeColor="text1"/>
                <w:sz w:val="24"/>
                <w:szCs w:val="24"/>
              </w:rPr>
              <w:t xml:space="preserve"> SMR nuo alkoholio sąlygotų priežasčių 100 000 gyv.</w:t>
            </w:r>
            <w:r w:rsidR="00B423E9" w:rsidRPr="00EA3CA4">
              <w:rPr>
                <w:rFonts w:ascii="Times New Roman" w:hAnsi="Times New Roman" w:cs="Times New Roman"/>
                <w:color w:val="000000" w:themeColor="text1"/>
                <w:sz w:val="24"/>
                <w:szCs w:val="24"/>
              </w:rPr>
              <w:t>;</w:t>
            </w:r>
            <w:r w:rsidRPr="00EA3CA4">
              <w:rPr>
                <w:rFonts w:ascii="Times New Roman" w:hAnsi="Times New Roman" w:cs="Times New Roman"/>
                <w:color w:val="000000" w:themeColor="text1"/>
                <w:sz w:val="24"/>
                <w:szCs w:val="24"/>
              </w:rPr>
              <w:t xml:space="preserve"> </w:t>
            </w:r>
          </w:p>
          <w:p w14:paraId="5249698D"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2.15.</w:t>
            </w:r>
            <w:r w:rsidRPr="00EA3CA4">
              <w:rPr>
                <w:rFonts w:ascii="Times New Roman" w:hAnsi="Times New Roman" w:cs="Times New Roman"/>
                <w:color w:val="000000" w:themeColor="text1"/>
                <w:sz w:val="24"/>
                <w:szCs w:val="24"/>
              </w:rPr>
              <w:t xml:space="preserve"> Mirt. nuo narkotikų sąlygotų priežasčių 100 000 gyv.</w:t>
            </w:r>
            <w:r w:rsidR="00B423E9" w:rsidRPr="00EA3CA4">
              <w:rPr>
                <w:rFonts w:ascii="Times New Roman" w:hAnsi="Times New Roman" w:cs="Times New Roman"/>
                <w:color w:val="000000" w:themeColor="text1"/>
                <w:sz w:val="24"/>
                <w:szCs w:val="24"/>
              </w:rPr>
              <w:t>;</w:t>
            </w:r>
            <w:r w:rsidRPr="00EA3CA4">
              <w:rPr>
                <w:rFonts w:ascii="Times New Roman" w:hAnsi="Times New Roman" w:cs="Times New Roman"/>
                <w:color w:val="000000" w:themeColor="text1"/>
                <w:sz w:val="24"/>
                <w:szCs w:val="24"/>
              </w:rPr>
              <w:t xml:space="preserve"> </w:t>
            </w:r>
          </w:p>
          <w:p w14:paraId="65631C50"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2.16.</w:t>
            </w:r>
            <w:r w:rsidRPr="00EA3CA4">
              <w:rPr>
                <w:rFonts w:ascii="Times New Roman" w:hAnsi="Times New Roman" w:cs="Times New Roman"/>
                <w:color w:val="000000" w:themeColor="text1"/>
                <w:sz w:val="24"/>
                <w:szCs w:val="24"/>
              </w:rPr>
              <w:t xml:space="preserve"> SMR nuo narkotikų sąlygotų priežasčių 100 000 gyv.</w:t>
            </w:r>
            <w:r w:rsidR="00B423E9" w:rsidRPr="00EA3CA4">
              <w:rPr>
                <w:rFonts w:ascii="Times New Roman" w:hAnsi="Times New Roman" w:cs="Times New Roman"/>
                <w:color w:val="000000" w:themeColor="text1"/>
                <w:sz w:val="24"/>
                <w:szCs w:val="24"/>
              </w:rPr>
              <w:t>;</w:t>
            </w:r>
            <w:r w:rsidRPr="00EA3CA4">
              <w:rPr>
                <w:rFonts w:ascii="Times New Roman" w:hAnsi="Times New Roman" w:cs="Times New Roman"/>
                <w:color w:val="000000" w:themeColor="text1"/>
                <w:sz w:val="24"/>
                <w:szCs w:val="24"/>
              </w:rPr>
              <w:t xml:space="preserve"> </w:t>
            </w:r>
          </w:p>
          <w:p w14:paraId="26421DF4" w14:textId="77777777" w:rsidR="007A3F6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2.17.</w:t>
            </w:r>
            <w:r w:rsidRPr="00EA3CA4">
              <w:rPr>
                <w:rFonts w:ascii="Times New Roman" w:hAnsi="Times New Roman" w:cs="Times New Roman"/>
                <w:color w:val="000000" w:themeColor="text1"/>
                <w:sz w:val="24"/>
                <w:szCs w:val="24"/>
              </w:rPr>
              <w:t xml:space="preserve"> Kūdikių, žindytų išimtinai krūtimi iki 6 mėn. amžiaus, dalis (proc.)</w:t>
            </w:r>
            <w:r w:rsidR="00B423E9" w:rsidRPr="00EA3CA4">
              <w:rPr>
                <w:rFonts w:ascii="Times New Roman" w:hAnsi="Times New Roman" w:cs="Times New Roman"/>
                <w:color w:val="000000" w:themeColor="text1"/>
                <w:sz w:val="24"/>
                <w:szCs w:val="24"/>
              </w:rPr>
              <w:t>;</w:t>
            </w:r>
          </w:p>
          <w:p w14:paraId="5183DAE7" w14:textId="77777777" w:rsidR="007333D2" w:rsidRPr="00EA3CA4" w:rsidRDefault="007A3F6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2.18.</w:t>
            </w:r>
            <w:r w:rsidR="007333D2" w:rsidRPr="00EA3CA4">
              <w:rPr>
                <w:rFonts w:ascii="Times New Roman" w:hAnsi="Times New Roman" w:cs="Times New Roman"/>
                <w:color w:val="000000" w:themeColor="text1"/>
                <w:sz w:val="24"/>
                <w:szCs w:val="24"/>
              </w:rPr>
              <w:t xml:space="preserve"> Išvengiamas mirtingumas proc.</w:t>
            </w:r>
            <w:r w:rsidR="00B423E9" w:rsidRPr="00EA3CA4">
              <w:rPr>
                <w:rFonts w:ascii="Times New Roman" w:hAnsi="Times New Roman" w:cs="Times New Roman"/>
                <w:color w:val="000000" w:themeColor="text1"/>
                <w:sz w:val="24"/>
                <w:szCs w:val="24"/>
              </w:rPr>
              <w:t>;</w:t>
            </w:r>
          </w:p>
          <w:p w14:paraId="4A71B1C6"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0800BC"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2.19.</w:t>
            </w:r>
            <w:r w:rsidRPr="00EA3CA4">
              <w:rPr>
                <w:rFonts w:ascii="Times New Roman" w:hAnsi="Times New Roman" w:cs="Times New Roman"/>
                <w:color w:val="000000" w:themeColor="text1"/>
                <w:sz w:val="24"/>
                <w:szCs w:val="24"/>
              </w:rPr>
              <w:t xml:space="preserve"> Sergamumas tuberkulioze (A15-A19) 10 000 gyv.</w:t>
            </w:r>
            <w:r w:rsidR="00B423E9" w:rsidRPr="00EA3CA4">
              <w:rPr>
                <w:rFonts w:ascii="Times New Roman" w:hAnsi="Times New Roman" w:cs="Times New Roman"/>
                <w:color w:val="000000" w:themeColor="text1"/>
                <w:sz w:val="24"/>
                <w:szCs w:val="24"/>
              </w:rPr>
              <w:t>;</w:t>
            </w:r>
          </w:p>
          <w:p w14:paraId="06BDDB50"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2.20.</w:t>
            </w:r>
            <w:r w:rsidRPr="00EA3CA4">
              <w:rPr>
                <w:rFonts w:ascii="Times New Roman" w:hAnsi="Times New Roman" w:cs="Times New Roman"/>
                <w:color w:val="000000" w:themeColor="text1"/>
                <w:sz w:val="24"/>
                <w:szCs w:val="24"/>
              </w:rPr>
              <w:t xml:space="preserve"> Tikslinės populiacijos dalis %, 2 metų bėgyje daly</w:t>
            </w:r>
            <w:r w:rsidR="00B423E9" w:rsidRPr="00EA3CA4">
              <w:rPr>
                <w:rFonts w:ascii="Times New Roman" w:hAnsi="Times New Roman" w:cs="Times New Roman"/>
                <w:color w:val="000000" w:themeColor="text1"/>
                <w:sz w:val="24"/>
                <w:szCs w:val="24"/>
              </w:rPr>
              <w:t>vavusi krūties vėžio programoje;</w:t>
            </w:r>
          </w:p>
          <w:p w14:paraId="3C93527F" w14:textId="77777777" w:rsidR="009C3926" w:rsidRPr="00EA3CA4" w:rsidRDefault="009C3926" w:rsidP="007333D2">
            <w:pPr>
              <w:spacing w:after="0" w:line="360" w:lineRule="auto"/>
              <w:jc w:val="both"/>
              <w:rPr>
                <w:rFonts w:ascii="Times New Roman" w:hAnsi="Times New Roman" w:cs="Times New Roman"/>
                <w:color w:val="000000" w:themeColor="text1"/>
                <w:sz w:val="24"/>
                <w:szCs w:val="24"/>
              </w:rPr>
            </w:pPr>
          </w:p>
          <w:p w14:paraId="7AD0A215"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2.21.</w:t>
            </w:r>
            <w:r w:rsidRPr="00EA3CA4">
              <w:rPr>
                <w:rFonts w:ascii="Times New Roman" w:hAnsi="Times New Roman" w:cs="Times New Roman"/>
                <w:color w:val="000000" w:themeColor="text1"/>
                <w:sz w:val="24"/>
                <w:szCs w:val="24"/>
              </w:rPr>
              <w:t xml:space="preserve">  Slaugytojų, t</w:t>
            </w:r>
            <w:r w:rsidR="00B423E9" w:rsidRPr="00EA3CA4">
              <w:rPr>
                <w:rFonts w:ascii="Times New Roman" w:hAnsi="Times New Roman" w:cs="Times New Roman"/>
                <w:color w:val="000000" w:themeColor="text1"/>
                <w:sz w:val="24"/>
                <w:szCs w:val="24"/>
              </w:rPr>
              <w:t>enkančių vienam gydytojui, sk.;</w:t>
            </w:r>
          </w:p>
          <w:p w14:paraId="30E6F890" w14:textId="77777777" w:rsidR="007333D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 xml:space="preserve">2.22. </w:t>
            </w:r>
            <w:r w:rsidRPr="00EA3CA4">
              <w:rPr>
                <w:rFonts w:ascii="Times New Roman" w:hAnsi="Times New Roman" w:cs="Times New Roman"/>
                <w:color w:val="000000" w:themeColor="text1"/>
                <w:sz w:val="24"/>
                <w:szCs w:val="24"/>
              </w:rPr>
              <w:t>Apsilankymų pas gydytojus sk. 1 gyv.</w:t>
            </w:r>
            <w:r w:rsidR="00B423E9" w:rsidRPr="00EA3CA4">
              <w:rPr>
                <w:rFonts w:ascii="Times New Roman" w:hAnsi="Times New Roman" w:cs="Times New Roman"/>
                <w:color w:val="000000" w:themeColor="text1"/>
                <w:sz w:val="24"/>
                <w:szCs w:val="24"/>
              </w:rPr>
              <w:t>;</w:t>
            </w:r>
          </w:p>
          <w:p w14:paraId="27DA8CBF" w14:textId="77777777" w:rsidR="00C54D72" w:rsidRPr="00EA3CA4" w:rsidRDefault="007333D2" w:rsidP="007333D2">
            <w:pPr>
              <w:spacing w:after="0" w:line="360" w:lineRule="auto"/>
              <w:jc w:val="both"/>
              <w:rPr>
                <w:rFonts w:ascii="Times New Roman" w:hAnsi="Times New Roman" w:cs="Times New Roman"/>
                <w:color w:val="000000" w:themeColor="text1"/>
                <w:sz w:val="24"/>
                <w:szCs w:val="24"/>
              </w:rPr>
            </w:pPr>
            <w:r w:rsidRPr="00EA3CA4">
              <w:rPr>
                <w:rFonts w:ascii="Times New Roman" w:hAnsi="Times New Roman" w:cs="Times New Roman"/>
                <w:color w:val="000000" w:themeColor="text1"/>
                <w:sz w:val="24"/>
                <w:szCs w:val="24"/>
              </w:rPr>
              <w:t xml:space="preserve">     </w:t>
            </w:r>
            <w:r w:rsidR="00DE49EE" w:rsidRPr="00EA3CA4">
              <w:rPr>
                <w:rFonts w:ascii="Times New Roman" w:hAnsi="Times New Roman" w:cs="Times New Roman"/>
                <w:color w:val="000000" w:themeColor="text1"/>
                <w:sz w:val="24"/>
                <w:szCs w:val="24"/>
              </w:rPr>
              <w:t xml:space="preserve"> </w:t>
            </w:r>
            <w:r w:rsidR="009C3926" w:rsidRPr="00EA3CA4">
              <w:rPr>
                <w:rFonts w:ascii="Times New Roman" w:hAnsi="Times New Roman" w:cs="Times New Roman"/>
                <w:color w:val="000000" w:themeColor="text1"/>
                <w:sz w:val="24"/>
                <w:szCs w:val="24"/>
              </w:rPr>
              <w:t>2.23.</w:t>
            </w:r>
            <w:r w:rsidRPr="00EA3CA4">
              <w:rPr>
                <w:rFonts w:ascii="Times New Roman" w:hAnsi="Times New Roman" w:cs="Times New Roman"/>
                <w:color w:val="000000" w:themeColor="text1"/>
                <w:sz w:val="24"/>
                <w:szCs w:val="24"/>
              </w:rPr>
              <w:t xml:space="preserve"> Asmenų žuvusių ar sunkiai sužalotų darbe, sk. 10 000 gyv.</w:t>
            </w:r>
            <w:r w:rsidR="00B87B41" w:rsidRPr="00EA3CA4">
              <w:rPr>
                <w:rFonts w:ascii="Times New Roman" w:hAnsi="Times New Roman" w:cs="Times New Roman"/>
                <w:color w:val="000000" w:themeColor="text1"/>
                <w:sz w:val="24"/>
                <w:szCs w:val="24"/>
              </w:rPr>
              <w:t>;</w:t>
            </w:r>
          </w:p>
          <w:p w14:paraId="06564C77" w14:textId="77777777" w:rsidR="007333D2" w:rsidRPr="00EA3CA4" w:rsidRDefault="00C54D72" w:rsidP="007333D2">
            <w:pPr>
              <w:spacing w:after="0" w:line="360" w:lineRule="auto"/>
              <w:jc w:val="both"/>
              <w:rPr>
                <w:rFonts w:ascii="Times New Roman" w:hAnsi="Times New Roman" w:cs="Times New Roman"/>
                <w:i/>
                <w:iCs/>
                <w:color w:val="000000" w:themeColor="text1"/>
                <w:sz w:val="24"/>
                <w:szCs w:val="24"/>
              </w:rPr>
            </w:pPr>
            <w:r w:rsidRPr="00EA3CA4">
              <w:rPr>
                <w:rFonts w:ascii="Times New Roman" w:hAnsi="Times New Roman" w:cs="Times New Roman"/>
                <w:i/>
                <w:iCs/>
                <w:color w:val="000000" w:themeColor="text1"/>
                <w:sz w:val="24"/>
                <w:szCs w:val="24"/>
              </w:rPr>
              <w:t xml:space="preserve">3. </w:t>
            </w:r>
            <w:r w:rsidR="007333D2" w:rsidRPr="00EA3CA4">
              <w:rPr>
                <w:rFonts w:ascii="Times New Roman" w:hAnsi="Times New Roman" w:cs="Times New Roman"/>
                <w:i/>
                <w:iCs/>
                <w:color w:val="000000" w:themeColor="text1"/>
                <w:sz w:val="24"/>
                <w:szCs w:val="24"/>
              </w:rPr>
              <w:t xml:space="preserve">Kiti rodikliai patenka į Lietuvos vidurkį atitinkančią kvintilių grupę </w:t>
            </w:r>
            <w:r w:rsidR="007333D2" w:rsidRPr="00EA3CA4">
              <w:rPr>
                <w:rFonts w:ascii="Times New Roman" w:hAnsi="Times New Roman" w:cs="Times New Roman"/>
                <w:b/>
                <w:i/>
                <w:iCs/>
                <w:color w:val="FFC000"/>
                <w:sz w:val="24"/>
                <w:szCs w:val="24"/>
              </w:rPr>
              <w:t>(geltonoji zona).</w:t>
            </w:r>
          </w:p>
          <w:p w14:paraId="37C012E0" w14:textId="77777777" w:rsidR="00527134" w:rsidRPr="00EA3CA4" w:rsidRDefault="00527134" w:rsidP="00527134">
            <w:pPr>
              <w:spacing w:after="0" w:line="240" w:lineRule="auto"/>
              <w:rPr>
                <w:rFonts w:ascii="Times New Roman" w:hAnsi="Times New Roman" w:cs="Times New Roman"/>
              </w:rPr>
            </w:pPr>
          </w:p>
        </w:tc>
      </w:tr>
    </w:tbl>
    <w:p w14:paraId="5D5F8E02" w14:textId="77777777" w:rsidR="00E3055A" w:rsidRPr="00EA3CA4" w:rsidRDefault="00E3055A" w:rsidP="00725F2F">
      <w:pPr>
        <w:spacing w:after="0" w:line="360" w:lineRule="auto"/>
        <w:jc w:val="center"/>
        <w:rPr>
          <w:rFonts w:ascii="Times New Roman" w:eastAsia="Calibri" w:hAnsi="Times New Roman" w:cs="Times New Roman"/>
          <w:b/>
          <w:sz w:val="24"/>
          <w:szCs w:val="24"/>
        </w:rPr>
      </w:pPr>
      <w:bookmarkStart w:id="1" w:name="_Toc60746509"/>
      <w:r w:rsidRPr="00EA3CA4">
        <w:rPr>
          <w:rFonts w:ascii="Times New Roman" w:eastAsia="Calibri" w:hAnsi="Times New Roman" w:cs="Times New Roman"/>
          <w:b/>
          <w:sz w:val="24"/>
          <w:szCs w:val="24"/>
        </w:rPr>
        <w:lastRenderedPageBreak/>
        <w:t>SAVIVALDYBĖS PRIORITETINIŲ PROBLEMŲ ANALIZĖ</w:t>
      </w:r>
      <w:bookmarkEnd w:id="1"/>
    </w:p>
    <w:p w14:paraId="35D7CAE1" w14:textId="77777777" w:rsidR="00E3055A" w:rsidRPr="00EA3CA4" w:rsidRDefault="00E3055A" w:rsidP="00E37C80">
      <w:pPr>
        <w:spacing w:after="0" w:line="240" w:lineRule="auto"/>
        <w:jc w:val="center"/>
        <w:rPr>
          <w:rFonts w:ascii="Times New Roman" w:eastAsia="Calibri" w:hAnsi="Times New Roman" w:cs="Times New Roman"/>
          <w:sz w:val="24"/>
          <w:szCs w:val="24"/>
        </w:rPr>
      </w:pPr>
    </w:p>
    <w:p w14:paraId="328EDFA6" w14:textId="77777777" w:rsidR="00E3055A" w:rsidRPr="00EA3CA4" w:rsidRDefault="00E3055A" w:rsidP="00E3055A">
      <w:pPr>
        <w:spacing w:after="0" w:line="360" w:lineRule="auto"/>
        <w:ind w:firstLine="567"/>
        <w:jc w:val="both"/>
        <w:rPr>
          <w:rFonts w:ascii="Times New Roman" w:eastAsia="Calibri" w:hAnsi="Times New Roman" w:cs="Times New Roman"/>
          <w:sz w:val="24"/>
          <w:szCs w:val="24"/>
        </w:rPr>
      </w:pPr>
      <w:r w:rsidRPr="00EA3CA4">
        <w:rPr>
          <w:rFonts w:ascii="Times New Roman" w:eastAsia="Calibri" w:hAnsi="Times New Roman" w:cs="Times New Roman"/>
          <w:sz w:val="24"/>
          <w:szCs w:val="24"/>
        </w:rPr>
        <w:t xml:space="preserve">Remdamiesi profilio rodiklių aptarimu, iš jų detaliai analizei ir interpretavimui kaip prioritetines problemas pasirinkome šiuos rodiklius: </w:t>
      </w:r>
    </w:p>
    <w:p w14:paraId="2E26A8D7" w14:textId="77777777" w:rsidR="00A77011" w:rsidRPr="00EA3CA4" w:rsidRDefault="00E3055A" w:rsidP="00A77011">
      <w:pPr>
        <w:pStyle w:val="Sraopastraipa"/>
        <w:numPr>
          <w:ilvl w:val="0"/>
          <w:numId w:val="22"/>
        </w:numPr>
        <w:spacing w:after="0" w:line="360" w:lineRule="auto"/>
        <w:jc w:val="both"/>
        <w:rPr>
          <w:rFonts w:eastAsia="Calibri"/>
          <w:sz w:val="24"/>
          <w:szCs w:val="24"/>
          <w:lang w:val="lt-LT"/>
        </w:rPr>
      </w:pPr>
      <w:r w:rsidRPr="00EA3CA4">
        <w:rPr>
          <w:rFonts w:eastAsia="Calibri"/>
          <w:sz w:val="24"/>
          <w:szCs w:val="24"/>
          <w:lang w:val="lt-LT"/>
        </w:rPr>
        <w:t>Oro tarša savivaldybėje (Į atmosferą iš stacionarių taršos š</w:t>
      </w:r>
      <w:r w:rsidR="00A77011" w:rsidRPr="00EA3CA4">
        <w:rPr>
          <w:rFonts w:eastAsia="Calibri"/>
          <w:sz w:val="24"/>
          <w:szCs w:val="24"/>
          <w:lang w:val="lt-LT"/>
        </w:rPr>
        <w:t>altinių išmestų teršalų kiekis,</w:t>
      </w:r>
    </w:p>
    <w:p w14:paraId="1C28092A" w14:textId="77777777" w:rsidR="00E3055A" w:rsidRPr="00EA3CA4" w:rsidRDefault="00ED4542" w:rsidP="00A7701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tenkantis 1 kv. km</w:t>
      </w:r>
      <w:r w:rsidR="00E3055A" w:rsidRPr="00EA3CA4">
        <w:rPr>
          <w:rFonts w:ascii="Times New Roman" w:eastAsia="Calibri" w:hAnsi="Times New Roman" w:cs="Times New Roman"/>
          <w:sz w:val="24"/>
          <w:szCs w:val="24"/>
        </w:rPr>
        <w:t xml:space="preserve">); </w:t>
      </w:r>
    </w:p>
    <w:p w14:paraId="46F4478E" w14:textId="77777777" w:rsidR="00A77011" w:rsidRPr="00EA3CA4" w:rsidRDefault="00E3055A" w:rsidP="00A77011">
      <w:pPr>
        <w:pStyle w:val="Sraopastraipa"/>
        <w:numPr>
          <w:ilvl w:val="0"/>
          <w:numId w:val="22"/>
        </w:numPr>
        <w:spacing w:after="0" w:line="360" w:lineRule="auto"/>
        <w:jc w:val="both"/>
        <w:rPr>
          <w:rFonts w:eastAsia="Calibri"/>
          <w:sz w:val="24"/>
          <w:szCs w:val="24"/>
          <w:lang w:val="lt-LT"/>
        </w:rPr>
      </w:pPr>
      <w:r w:rsidRPr="00EA3CA4">
        <w:rPr>
          <w:rFonts w:eastAsia="Calibri"/>
          <w:sz w:val="24"/>
          <w:szCs w:val="24"/>
          <w:lang w:val="lt-LT"/>
        </w:rPr>
        <w:t>Per mažas įsitraukimas į vaikų krūminių dantų dengimo silantai</w:t>
      </w:r>
      <w:r w:rsidR="00ED4542">
        <w:rPr>
          <w:rFonts w:eastAsia="Calibri"/>
          <w:sz w:val="24"/>
          <w:szCs w:val="24"/>
          <w:lang w:val="lt-LT"/>
        </w:rPr>
        <w:t>s programą (Vaikų (6–</w:t>
      </w:r>
      <w:r w:rsidR="00A77011" w:rsidRPr="00EA3CA4">
        <w:rPr>
          <w:rFonts w:eastAsia="Calibri"/>
          <w:sz w:val="24"/>
          <w:szCs w:val="24"/>
          <w:lang w:val="lt-LT"/>
        </w:rPr>
        <w:t>14</w:t>
      </w:r>
    </w:p>
    <w:p w14:paraId="2469EE60" w14:textId="77777777" w:rsidR="00E3055A" w:rsidRPr="00EA3CA4" w:rsidRDefault="00E3055A" w:rsidP="00A77011">
      <w:pPr>
        <w:spacing w:after="0" w:line="360" w:lineRule="auto"/>
        <w:jc w:val="both"/>
        <w:rPr>
          <w:rFonts w:ascii="Times New Roman" w:eastAsia="Calibri" w:hAnsi="Times New Roman" w:cs="Times New Roman"/>
          <w:sz w:val="24"/>
          <w:szCs w:val="24"/>
        </w:rPr>
      </w:pPr>
      <w:r w:rsidRPr="00EA3CA4">
        <w:rPr>
          <w:rFonts w:ascii="Times New Roman" w:eastAsia="Calibri" w:hAnsi="Times New Roman" w:cs="Times New Roman"/>
          <w:sz w:val="24"/>
          <w:szCs w:val="24"/>
        </w:rPr>
        <w:t>m.) dalis, dalyvavusi dantų dengimo silantinėmis medžiagomis programoje, %.);</w:t>
      </w:r>
    </w:p>
    <w:p w14:paraId="0EEA9FE9" w14:textId="77777777" w:rsidR="00A77011" w:rsidRPr="00ED4542" w:rsidRDefault="00A77011" w:rsidP="00E3055A">
      <w:pPr>
        <w:spacing w:after="0" w:line="360" w:lineRule="auto"/>
        <w:ind w:firstLine="567"/>
        <w:jc w:val="both"/>
        <w:rPr>
          <w:rFonts w:ascii="Times New Roman" w:eastAsia="Calibri" w:hAnsi="Times New Roman" w:cs="Times New Roman"/>
          <w:sz w:val="24"/>
          <w:szCs w:val="24"/>
        </w:rPr>
      </w:pPr>
      <w:r w:rsidRPr="00EA3CA4">
        <w:rPr>
          <w:rFonts w:ascii="Times New Roman" w:eastAsia="Calibri" w:hAnsi="Times New Roman" w:cs="Times New Roman"/>
          <w:sz w:val="24"/>
          <w:szCs w:val="24"/>
        </w:rPr>
        <w:t xml:space="preserve">3. </w:t>
      </w:r>
      <w:r w:rsidR="00E3055A" w:rsidRPr="00EA3CA4">
        <w:rPr>
          <w:rFonts w:ascii="Times New Roman" w:eastAsia="Calibri" w:hAnsi="Times New Roman" w:cs="Times New Roman"/>
          <w:sz w:val="24"/>
          <w:szCs w:val="24"/>
        </w:rPr>
        <w:t xml:space="preserve">Mirtingumas nuo kraujotakos sistemos ligų (I00-I99) 100 000 gyv. </w:t>
      </w:r>
    </w:p>
    <w:p w14:paraId="5A05689D" w14:textId="77777777" w:rsidR="009B742D" w:rsidRPr="00ED4542" w:rsidRDefault="00ED4542" w:rsidP="00ED4542">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b/>
          <w:bCs/>
          <w:sz w:val="24"/>
          <w:szCs w:val="24"/>
        </w:rPr>
        <w:t xml:space="preserve">1. </w:t>
      </w:r>
      <w:r w:rsidR="00A77011" w:rsidRPr="00EA3CA4">
        <w:rPr>
          <w:rFonts w:ascii="Times New Roman" w:hAnsi="Times New Roman" w:cs="Times New Roman"/>
          <w:b/>
          <w:bCs/>
          <w:sz w:val="24"/>
          <w:szCs w:val="24"/>
        </w:rPr>
        <w:t>Oro tarša savivaldybėje (Į atmosfera iš stacionarių taršos šaltinių išmestų teršalų k</w:t>
      </w:r>
      <w:r w:rsidR="009B4AB0" w:rsidRPr="00EA3CA4">
        <w:rPr>
          <w:rFonts w:ascii="Times New Roman" w:hAnsi="Times New Roman" w:cs="Times New Roman"/>
          <w:b/>
          <w:bCs/>
          <w:sz w:val="24"/>
          <w:szCs w:val="24"/>
        </w:rPr>
        <w:t>iekis,</w:t>
      </w:r>
      <w:r>
        <w:rPr>
          <w:rFonts w:ascii="Times New Roman" w:hAnsi="Times New Roman" w:cs="Times New Roman"/>
          <w:sz w:val="24"/>
          <w:szCs w:val="24"/>
        </w:rPr>
        <w:t xml:space="preserve"> </w:t>
      </w:r>
      <w:r>
        <w:rPr>
          <w:rFonts w:ascii="Times New Roman" w:hAnsi="Times New Roman" w:cs="Times New Roman"/>
          <w:b/>
          <w:bCs/>
          <w:sz w:val="24"/>
          <w:szCs w:val="24"/>
        </w:rPr>
        <w:t>tenkantis 1 kv. km</w:t>
      </w:r>
      <w:r w:rsidR="00A77011" w:rsidRPr="00ED4542">
        <w:rPr>
          <w:rFonts w:ascii="Times New Roman" w:hAnsi="Times New Roman" w:cs="Times New Roman"/>
          <w:b/>
          <w:bCs/>
          <w:sz w:val="24"/>
          <w:szCs w:val="24"/>
        </w:rPr>
        <w:t>)</w:t>
      </w:r>
      <w:r>
        <w:rPr>
          <w:rFonts w:ascii="Times New Roman" w:hAnsi="Times New Roman" w:cs="Times New Roman"/>
          <w:b/>
          <w:bCs/>
          <w:sz w:val="24"/>
          <w:szCs w:val="24"/>
        </w:rPr>
        <w:t>.</w:t>
      </w:r>
    </w:p>
    <w:p w14:paraId="1C8B2701" w14:textId="77777777" w:rsidR="00C05DA2" w:rsidRPr="00EA3CA4" w:rsidRDefault="00A77011" w:rsidP="00A77011">
      <w:pPr>
        <w:spacing w:after="0" w:line="360" w:lineRule="auto"/>
        <w:jc w:val="both"/>
        <w:rPr>
          <w:rFonts w:ascii="Times New Roman" w:hAnsi="Times New Roman" w:cs="Times New Roman"/>
          <w:i/>
          <w:iCs/>
          <w:sz w:val="24"/>
          <w:szCs w:val="24"/>
        </w:rPr>
      </w:pPr>
      <w:r w:rsidRPr="00EA3CA4">
        <w:rPr>
          <w:rFonts w:ascii="Times New Roman" w:hAnsi="Times New Roman" w:cs="Times New Roman"/>
          <w:sz w:val="24"/>
          <w:szCs w:val="24"/>
        </w:rPr>
        <w:t xml:space="preserve">          Stacionarūs taršos šaltiniai, tai pramonės įmonės, energetikos objektai, kurie teršalus išmeta į atmosferą. Aplinkos apsaugos agentūros duomenimis 2019 metais Lietuvoje buvo registruotos 634 tokios įmonės, iš jų 5 Kazlų Rūdos savivaldybėje. 2019 m. Kazlų Rūdos savivaldybėje į atmosferą iš stacionarių taršos šaltinių išmesta 884,57 t/metus., t.y. 1596,7 kg teršalų, tenkančių 1 kvadratiniam </w:t>
      </w:r>
      <w:r w:rsidRPr="00EA3CA4">
        <w:rPr>
          <w:rFonts w:ascii="Times New Roman" w:hAnsi="Times New Roman" w:cs="Times New Roman"/>
          <w:sz w:val="24"/>
          <w:szCs w:val="24"/>
        </w:rPr>
        <w:lastRenderedPageBreak/>
        <w:t xml:space="preserve">kilometrui, bendras Lietuvos vidurkis siekia – 969,6 kg. išmetamų teršalų. Lyginant rodiklius tarp savivaldybių Kazlų Rūdos savivaldybė patenka į “raudonąją zona” </w:t>
      </w:r>
      <w:r w:rsidRPr="00EA3CA4">
        <w:rPr>
          <w:rFonts w:ascii="Times New Roman" w:hAnsi="Times New Roman" w:cs="Times New Roman"/>
          <w:i/>
          <w:iCs/>
          <w:sz w:val="24"/>
          <w:szCs w:val="24"/>
        </w:rPr>
        <w:t>(4 pav.).</w:t>
      </w:r>
    </w:p>
    <w:p w14:paraId="21640E48" w14:textId="77777777" w:rsidR="00E3055A" w:rsidRPr="00CB4719" w:rsidRDefault="00A77011" w:rsidP="00CB4719">
      <w:pPr>
        <w:spacing w:after="0" w:line="240" w:lineRule="auto"/>
        <w:jc w:val="both"/>
        <w:rPr>
          <w:rFonts w:ascii="Times New Roman" w:hAnsi="Times New Roman" w:cs="Times New Roman"/>
          <w:bCs/>
          <w:iCs/>
          <w:sz w:val="24"/>
          <w:szCs w:val="24"/>
        </w:rPr>
      </w:pPr>
      <w:r w:rsidRPr="00EA3CA4">
        <w:rPr>
          <w:rFonts w:ascii="Times New Roman" w:hAnsi="Times New Roman" w:cs="Times New Roman"/>
          <w:bCs/>
          <w:iCs/>
          <w:noProof/>
          <w:sz w:val="24"/>
          <w:szCs w:val="24"/>
          <w:lang w:val="en-US"/>
        </w:rPr>
        <w:drawing>
          <wp:inline distT="0" distB="0" distL="0" distR="0" wp14:anchorId="17E474B7" wp14:editId="325E4F0C">
            <wp:extent cx="6041390" cy="234696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041390" cy="2346960"/>
                    </a:xfrm>
                    <a:prstGeom prst="rect">
                      <a:avLst/>
                    </a:prstGeom>
                    <a:noFill/>
                  </pic:spPr>
                </pic:pic>
              </a:graphicData>
            </a:graphic>
          </wp:inline>
        </w:drawing>
      </w:r>
    </w:p>
    <w:p w14:paraId="1684AD7C" w14:textId="77777777" w:rsidR="00A77011" w:rsidRPr="00CB4719" w:rsidRDefault="00A77011" w:rsidP="00CB4719">
      <w:pPr>
        <w:spacing w:after="0" w:line="240" w:lineRule="auto"/>
        <w:jc w:val="both"/>
        <w:rPr>
          <w:rFonts w:ascii="Times New Roman" w:hAnsi="Times New Roman" w:cs="Times New Roman"/>
          <w:b/>
          <w:bCs/>
          <w:i/>
          <w:iCs/>
          <w:sz w:val="24"/>
          <w:szCs w:val="24"/>
        </w:rPr>
      </w:pPr>
      <w:r w:rsidRPr="00EA3CA4">
        <w:rPr>
          <w:rFonts w:ascii="Times New Roman" w:hAnsi="Times New Roman" w:cs="Times New Roman"/>
          <w:b/>
          <w:bCs/>
          <w:i/>
          <w:iCs/>
          <w:sz w:val="24"/>
          <w:szCs w:val="24"/>
        </w:rPr>
        <w:t>4 pav. Į atmosferą iš stacionarių taršos šaltinių išmestų teršalų kiekis, tenkantis 1 kvadratiniam kilometrui savivaldybėse 2019 m.</w:t>
      </w:r>
      <w:r w:rsidRPr="00EA3CA4">
        <w:rPr>
          <w:rFonts w:ascii="Times New Roman" w:hAnsi="Times New Roman" w:cs="Times New Roman"/>
          <w:i/>
          <w:sz w:val="24"/>
          <w:szCs w:val="24"/>
        </w:rPr>
        <w:t>(Šaltinis Higienos instituto Sveikatos informacijos centras)</w:t>
      </w:r>
      <w:r w:rsidR="00CB4719">
        <w:rPr>
          <w:rFonts w:ascii="Times New Roman" w:hAnsi="Times New Roman" w:cs="Times New Roman"/>
          <w:i/>
          <w:sz w:val="24"/>
          <w:szCs w:val="24"/>
        </w:rPr>
        <w:t>.</w:t>
      </w:r>
    </w:p>
    <w:p w14:paraId="7B0032E7" w14:textId="77777777" w:rsidR="00A226F8" w:rsidRPr="00EA3CA4" w:rsidRDefault="00CB4719" w:rsidP="00ED45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ADC559" w14:textId="77777777" w:rsidR="00C05DA2" w:rsidRPr="00EA3CA4" w:rsidRDefault="00ED4542" w:rsidP="00A0239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2015–</w:t>
      </w:r>
      <w:r w:rsidR="00A77011" w:rsidRPr="00EA3CA4">
        <w:rPr>
          <w:rFonts w:ascii="Times New Roman" w:hAnsi="Times New Roman" w:cs="Times New Roman"/>
          <w:sz w:val="24"/>
          <w:szCs w:val="24"/>
        </w:rPr>
        <w:t>2019 m. laikotarpiu Kazlų Rūdos savivaldybėj</w:t>
      </w:r>
      <w:r w:rsidR="00A0239A" w:rsidRPr="00EA3CA4">
        <w:rPr>
          <w:rFonts w:ascii="Times New Roman" w:hAnsi="Times New Roman" w:cs="Times New Roman"/>
          <w:sz w:val="24"/>
          <w:szCs w:val="24"/>
        </w:rPr>
        <w:t>e</w:t>
      </w:r>
      <w:r w:rsidR="00A77011" w:rsidRPr="00EA3CA4">
        <w:rPr>
          <w:rFonts w:ascii="Times New Roman" w:hAnsi="Times New Roman" w:cs="Times New Roman"/>
          <w:sz w:val="24"/>
          <w:szCs w:val="24"/>
        </w:rPr>
        <w:t xml:space="preserve"> išmetamų į atmosferą iš stacionarių taršos šaltinių išmestų teršalų kiekis kg, tenkantis  1 kvadratiniam kilometrui išliko didžiausias visoje apskrityje ir tendencingai didėjo </w:t>
      </w:r>
      <w:r w:rsidR="00A77011" w:rsidRPr="00EA3CA4">
        <w:rPr>
          <w:rFonts w:ascii="Times New Roman" w:hAnsi="Times New Roman" w:cs="Times New Roman"/>
          <w:i/>
          <w:iCs/>
          <w:sz w:val="24"/>
          <w:szCs w:val="24"/>
        </w:rPr>
        <w:t>(5 pav.).</w:t>
      </w:r>
      <w:r w:rsidR="00A77011" w:rsidRPr="00EA3CA4">
        <w:rPr>
          <w:rFonts w:ascii="Times New Roman" w:hAnsi="Times New Roman" w:cs="Times New Roman"/>
          <w:sz w:val="24"/>
          <w:szCs w:val="24"/>
        </w:rPr>
        <w:t xml:space="preserve"> (2017 m. duomenys nebuvo skelbiami).</w:t>
      </w:r>
    </w:p>
    <w:p w14:paraId="1278C3DF" w14:textId="77777777" w:rsidR="00A0239A" w:rsidRPr="00EA3CA4" w:rsidRDefault="00A0239A" w:rsidP="00A0239A">
      <w:pPr>
        <w:spacing w:after="0" w:line="360" w:lineRule="auto"/>
        <w:jc w:val="both"/>
        <w:rPr>
          <w:rFonts w:ascii="Times New Roman" w:hAnsi="Times New Roman" w:cs="Times New Roman"/>
          <w:sz w:val="24"/>
          <w:szCs w:val="24"/>
        </w:rPr>
      </w:pPr>
      <w:r w:rsidRPr="00EA3CA4">
        <w:rPr>
          <w:rFonts w:ascii="Times New Roman" w:hAnsi="Times New Roman" w:cs="Times New Roman"/>
          <w:i/>
          <w:noProof/>
          <w:sz w:val="24"/>
          <w:szCs w:val="24"/>
          <w:lang w:val="en-US"/>
        </w:rPr>
        <w:drawing>
          <wp:inline distT="0" distB="0" distL="0" distR="0" wp14:anchorId="670B4C89" wp14:editId="3784010E">
            <wp:extent cx="5797550" cy="2286000"/>
            <wp:effectExtent l="0" t="0" r="12700" b="0"/>
            <wp:docPr id="27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3DFF0200" w14:textId="77777777" w:rsidR="00A0239A" w:rsidRPr="00CB4719" w:rsidRDefault="00A0239A" w:rsidP="00CB4719">
      <w:pPr>
        <w:spacing w:after="0" w:line="240" w:lineRule="auto"/>
        <w:jc w:val="both"/>
        <w:rPr>
          <w:rFonts w:ascii="Times New Roman" w:hAnsi="Times New Roman" w:cs="Times New Roman"/>
          <w:b/>
          <w:bCs/>
          <w:i/>
          <w:iCs/>
          <w:sz w:val="24"/>
          <w:szCs w:val="24"/>
        </w:rPr>
      </w:pPr>
      <w:r w:rsidRPr="00EA3CA4">
        <w:rPr>
          <w:rFonts w:ascii="Times New Roman" w:hAnsi="Times New Roman" w:cs="Times New Roman"/>
          <w:b/>
          <w:bCs/>
          <w:i/>
          <w:iCs/>
          <w:sz w:val="24"/>
          <w:szCs w:val="24"/>
        </w:rPr>
        <w:t>5 pav. Į atmosferą iš stacionarių taršos šaltinių išmestų teršalų kiekis, tenkantis 1 kvadratiniam kilometrui</w:t>
      </w:r>
      <w:r w:rsidR="00ED4542">
        <w:rPr>
          <w:rFonts w:ascii="Times New Roman" w:hAnsi="Times New Roman" w:cs="Times New Roman"/>
          <w:b/>
          <w:bCs/>
          <w:i/>
          <w:iCs/>
          <w:sz w:val="24"/>
          <w:szCs w:val="24"/>
        </w:rPr>
        <w:t xml:space="preserve"> Marijampolės apskrityje 2015–</w:t>
      </w:r>
      <w:r w:rsidRPr="00EA3CA4">
        <w:rPr>
          <w:rFonts w:ascii="Times New Roman" w:hAnsi="Times New Roman" w:cs="Times New Roman"/>
          <w:b/>
          <w:bCs/>
          <w:i/>
          <w:iCs/>
          <w:sz w:val="24"/>
          <w:szCs w:val="24"/>
        </w:rPr>
        <w:t>2019 m.</w:t>
      </w:r>
      <w:r w:rsidRPr="00EA3CA4">
        <w:rPr>
          <w:rFonts w:ascii="Times New Roman" w:hAnsi="Times New Roman" w:cs="Times New Roman"/>
          <w:i/>
          <w:sz w:val="24"/>
          <w:szCs w:val="24"/>
        </w:rPr>
        <w:t>(Šaltinis Higienos instituto Sveikatos informacijos centras)</w:t>
      </w:r>
      <w:r w:rsidR="00CB4719">
        <w:rPr>
          <w:rFonts w:ascii="Times New Roman" w:hAnsi="Times New Roman" w:cs="Times New Roman"/>
          <w:i/>
          <w:sz w:val="24"/>
          <w:szCs w:val="24"/>
        </w:rPr>
        <w:t>.</w:t>
      </w:r>
    </w:p>
    <w:p w14:paraId="7AFC987B" w14:textId="77777777" w:rsidR="00A0239A" w:rsidRPr="00EA3CA4" w:rsidRDefault="00A0239A" w:rsidP="00A0239A">
      <w:pPr>
        <w:spacing w:after="0" w:line="240" w:lineRule="auto"/>
        <w:jc w:val="center"/>
        <w:rPr>
          <w:rFonts w:ascii="Times New Roman" w:hAnsi="Times New Roman" w:cs="Times New Roman"/>
          <w:i/>
          <w:sz w:val="24"/>
          <w:szCs w:val="24"/>
        </w:rPr>
      </w:pPr>
    </w:p>
    <w:p w14:paraId="4772A8C2" w14:textId="77777777" w:rsidR="00A0239A" w:rsidRPr="00EA3CA4" w:rsidRDefault="00A0239A" w:rsidP="00A0239A">
      <w:pPr>
        <w:tabs>
          <w:tab w:val="left" w:pos="730"/>
        </w:tabs>
        <w:spacing w:after="0" w:line="360" w:lineRule="auto"/>
        <w:ind w:firstLine="239"/>
        <w:jc w:val="both"/>
        <w:rPr>
          <w:rFonts w:ascii="Times New Roman" w:hAnsi="Times New Roman" w:cs="Times New Roman"/>
          <w:sz w:val="24"/>
          <w:szCs w:val="24"/>
        </w:rPr>
      </w:pPr>
      <w:r w:rsidRPr="00EA3CA4">
        <w:rPr>
          <w:rFonts w:ascii="Times New Roman" w:hAnsi="Times New Roman" w:cs="Times New Roman"/>
          <w:i/>
          <w:iCs/>
          <w:color w:val="000000"/>
          <w:sz w:val="24"/>
        </w:rPr>
        <w:t xml:space="preserve">  2</w:t>
      </w:r>
      <w:r w:rsidRPr="00EA3CA4">
        <w:rPr>
          <w:rFonts w:ascii="Times New Roman" w:hAnsi="Times New Roman" w:cs="Times New Roman"/>
          <w:i/>
          <w:iCs/>
          <w:sz w:val="24"/>
          <w:szCs w:val="24"/>
        </w:rPr>
        <w:t xml:space="preserve"> lentelėje</w:t>
      </w:r>
      <w:r w:rsidRPr="00EA3CA4">
        <w:rPr>
          <w:rFonts w:ascii="Times New Roman" w:hAnsi="Times New Roman" w:cs="Times New Roman"/>
          <w:sz w:val="24"/>
          <w:szCs w:val="24"/>
        </w:rPr>
        <w:t xml:space="preserve"> pateikti Apl</w:t>
      </w:r>
      <w:r w:rsidR="00ED4542">
        <w:rPr>
          <w:rFonts w:ascii="Times New Roman" w:hAnsi="Times New Roman" w:cs="Times New Roman"/>
          <w:sz w:val="24"/>
          <w:szCs w:val="24"/>
        </w:rPr>
        <w:t>inkos apsaugos agentūros 2015–</w:t>
      </w:r>
      <w:r w:rsidRPr="00EA3CA4">
        <w:rPr>
          <w:rFonts w:ascii="Times New Roman" w:hAnsi="Times New Roman" w:cs="Times New Roman"/>
          <w:sz w:val="24"/>
          <w:szCs w:val="24"/>
        </w:rPr>
        <w:t>2019 m. duomenys kuriuose atsispindi į atmosferą iš stacionarių taršos šaltinių išmestų teršalų kiekis, tenkantis 1 kvadratiniam kilometrui Kazlų Rūdos savivaldybėje ir Lietuvoje. Iš duomenų matyti, kad išmetamų teršalų kiekis Kazlų Rūdos savivaldybėje kiekvienais metais vis didesnis ir viršija Lietuvos rodiklį (2017 m. duomenys nebuvo skelbiami).</w:t>
      </w:r>
    </w:p>
    <w:p w14:paraId="14C100E8" w14:textId="77777777" w:rsidR="00A0239A" w:rsidRPr="00E87011" w:rsidRDefault="00A0239A" w:rsidP="00E87011">
      <w:pPr>
        <w:tabs>
          <w:tab w:val="left" w:pos="730"/>
        </w:tabs>
        <w:spacing w:after="0" w:line="240" w:lineRule="auto"/>
        <w:jc w:val="both"/>
        <w:rPr>
          <w:rFonts w:ascii="Times New Roman" w:hAnsi="Times New Roman" w:cs="Times New Roman"/>
          <w:sz w:val="24"/>
          <w:szCs w:val="24"/>
        </w:rPr>
      </w:pPr>
      <w:r w:rsidRPr="00EA3CA4">
        <w:rPr>
          <w:rFonts w:ascii="Times New Roman" w:hAnsi="Times New Roman" w:cs="Times New Roman"/>
          <w:b/>
          <w:bCs/>
          <w:i/>
          <w:iCs/>
          <w:sz w:val="24"/>
          <w:szCs w:val="24"/>
        </w:rPr>
        <w:lastRenderedPageBreak/>
        <w:t>2 lentelė. Į atmosferą iš stacionarių taršos šaltinių išmestų teršalų kiekis, tenkantis 1 kvadratiniam kilometrui Kazlų Rūdos sav. ir Lietuvoje 2015–2019 m.</w:t>
      </w:r>
      <w:r w:rsidR="00E87011" w:rsidRPr="00E87011">
        <w:rPr>
          <w:rFonts w:ascii="Times New Roman" w:hAnsi="Times New Roman" w:cs="Times New Roman"/>
          <w:i/>
          <w:iCs/>
          <w:sz w:val="24"/>
          <w:szCs w:val="24"/>
        </w:rPr>
        <w:t xml:space="preserve"> </w:t>
      </w:r>
      <w:r w:rsidR="00E87011" w:rsidRPr="00EA3CA4">
        <w:rPr>
          <w:rFonts w:ascii="Times New Roman" w:hAnsi="Times New Roman" w:cs="Times New Roman"/>
          <w:i/>
          <w:iCs/>
          <w:sz w:val="24"/>
          <w:szCs w:val="24"/>
        </w:rPr>
        <w:t>(Šaltinis Aplinkos apsaugos agentūra</w:t>
      </w:r>
      <w:r w:rsidR="00CB4719">
        <w:rPr>
          <w:rFonts w:ascii="Times New Roman" w:hAnsi="Times New Roman" w:cs="Times New Roman"/>
          <w:i/>
          <w:iCs/>
          <w:sz w:val="24"/>
          <w:szCs w:val="24"/>
        </w:rPr>
        <w:t>).</w:t>
      </w:r>
    </w:p>
    <w:tbl>
      <w:tblPr>
        <w:tblStyle w:val="Lentelstinklelis"/>
        <w:tblW w:w="9342" w:type="dxa"/>
        <w:tblLook w:val="04A0" w:firstRow="1" w:lastRow="0" w:firstColumn="1" w:lastColumn="0" w:noHBand="0" w:noVBand="1"/>
      </w:tblPr>
      <w:tblGrid>
        <w:gridCol w:w="3114"/>
        <w:gridCol w:w="3114"/>
        <w:gridCol w:w="3114"/>
      </w:tblGrid>
      <w:tr w:rsidR="00A0239A" w:rsidRPr="00EA3CA4" w14:paraId="5855B1D1" w14:textId="77777777" w:rsidTr="0093713C">
        <w:trPr>
          <w:trHeight w:val="376"/>
        </w:trPr>
        <w:tc>
          <w:tcPr>
            <w:tcW w:w="3114" w:type="dxa"/>
            <w:shd w:val="clear" w:color="auto" w:fill="4F81BD" w:themeFill="accent1"/>
          </w:tcPr>
          <w:p w14:paraId="4B4C835F" w14:textId="77777777" w:rsidR="00A0239A" w:rsidRPr="00EA3CA4" w:rsidRDefault="00A0239A" w:rsidP="0093713C">
            <w:pPr>
              <w:tabs>
                <w:tab w:val="left" w:pos="730"/>
              </w:tabs>
              <w:spacing w:line="360" w:lineRule="auto"/>
              <w:jc w:val="center"/>
              <w:rPr>
                <w:b/>
                <w:bCs/>
                <w:color w:val="000000"/>
                <w:lang w:val="lt-LT"/>
              </w:rPr>
            </w:pPr>
            <w:r w:rsidRPr="00EA3CA4">
              <w:rPr>
                <w:b/>
                <w:bCs/>
                <w:color w:val="000000"/>
                <w:lang w:val="lt-LT"/>
              </w:rPr>
              <w:t>Metai</w:t>
            </w:r>
          </w:p>
        </w:tc>
        <w:tc>
          <w:tcPr>
            <w:tcW w:w="3114" w:type="dxa"/>
            <w:shd w:val="clear" w:color="auto" w:fill="4F81BD" w:themeFill="accent1"/>
          </w:tcPr>
          <w:p w14:paraId="5158AB1A" w14:textId="77777777" w:rsidR="00A0239A" w:rsidRPr="00EA3CA4" w:rsidRDefault="00A0239A" w:rsidP="0093713C">
            <w:pPr>
              <w:tabs>
                <w:tab w:val="left" w:pos="730"/>
              </w:tabs>
              <w:spacing w:line="360" w:lineRule="auto"/>
              <w:jc w:val="center"/>
              <w:rPr>
                <w:b/>
                <w:bCs/>
                <w:color w:val="000000"/>
                <w:lang w:val="lt-LT"/>
              </w:rPr>
            </w:pPr>
            <w:r w:rsidRPr="00EA3CA4">
              <w:rPr>
                <w:b/>
                <w:bCs/>
                <w:color w:val="000000"/>
                <w:lang w:val="lt-LT"/>
              </w:rPr>
              <w:t>Kazlų Rūdos sav.</w:t>
            </w:r>
          </w:p>
        </w:tc>
        <w:tc>
          <w:tcPr>
            <w:tcW w:w="3114" w:type="dxa"/>
            <w:shd w:val="clear" w:color="auto" w:fill="4F81BD" w:themeFill="accent1"/>
          </w:tcPr>
          <w:p w14:paraId="51A8EB3F" w14:textId="77777777" w:rsidR="00A0239A" w:rsidRPr="00EA3CA4" w:rsidRDefault="00A0239A" w:rsidP="0093713C">
            <w:pPr>
              <w:tabs>
                <w:tab w:val="left" w:pos="730"/>
              </w:tabs>
              <w:spacing w:line="360" w:lineRule="auto"/>
              <w:jc w:val="center"/>
              <w:rPr>
                <w:b/>
                <w:bCs/>
                <w:color w:val="000000"/>
                <w:lang w:val="lt-LT"/>
              </w:rPr>
            </w:pPr>
            <w:r w:rsidRPr="00EA3CA4">
              <w:rPr>
                <w:b/>
                <w:bCs/>
                <w:color w:val="000000"/>
                <w:lang w:val="lt-LT"/>
              </w:rPr>
              <w:t>Lietuva</w:t>
            </w:r>
          </w:p>
        </w:tc>
      </w:tr>
      <w:tr w:rsidR="00A0239A" w:rsidRPr="00EA3CA4" w14:paraId="05A89168" w14:textId="77777777" w:rsidTr="0093713C">
        <w:trPr>
          <w:trHeight w:val="236"/>
        </w:trPr>
        <w:tc>
          <w:tcPr>
            <w:tcW w:w="3114" w:type="dxa"/>
            <w:shd w:val="clear" w:color="auto" w:fill="FFFFFF" w:themeFill="background1"/>
          </w:tcPr>
          <w:p w14:paraId="6A938846" w14:textId="77777777" w:rsidR="00A0239A" w:rsidRPr="00EA3CA4" w:rsidRDefault="00A0239A" w:rsidP="0093713C">
            <w:pPr>
              <w:tabs>
                <w:tab w:val="left" w:pos="730"/>
              </w:tabs>
              <w:spacing w:line="360" w:lineRule="auto"/>
              <w:jc w:val="center"/>
              <w:rPr>
                <w:b/>
                <w:bCs/>
                <w:color w:val="000000"/>
                <w:lang w:val="lt-LT"/>
              </w:rPr>
            </w:pPr>
            <w:r w:rsidRPr="00EA3CA4">
              <w:rPr>
                <w:b/>
                <w:bCs/>
                <w:color w:val="000000"/>
                <w:lang w:val="lt-LT"/>
              </w:rPr>
              <w:t>2015 m.</w:t>
            </w:r>
          </w:p>
        </w:tc>
        <w:tc>
          <w:tcPr>
            <w:tcW w:w="3114" w:type="dxa"/>
          </w:tcPr>
          <w:p w14:paraId="38DFCE1B" w14:textId="77777777" w:rsidR="00A0239A" w:rsidRPr="00EA3CA4" w:rsidRDefault="00A0239A" w:rsidP="0093713C">
            <w:pPr>
              <w:tabs>
                <w:tab w:val="left" w:pos="730"/>
              </w:tabs>
              <w:spacing w:line="360" w:lineRule="auto"/>
              <w:jc w:val="center"/>
              <w:rPr>
                <w:color w:val="000000"/>
                <w:lang w:val="lt-LT"/>
              </w:rPr>
            </w:pPr>
            <w:r w:rsidRPr="00EA3CA4">
              <w:rPr>
                <w:color w:val="000000"/>
                <w:lang w:val="lt-LT"/>
              </w:rPr>
              <w:t>1119</w:t>
            </w:r>
          </w:p>
        </w:tc>
        <w:tc>
          <w:tcPr>
            <w:tcW w:w="3114" w:type="dxa"/>
          </w:tcPr>
          <w:p w14:paraId="7CF2B221" w14:textId="77777777" w:rsidR="00A0239A" w:rsidRPr="00EA3CA4" w:rsidRDefault="00A0239A" w:rsidP="0093713C">
            <w:pPr>
              <w:tabs>
                <w:tab w:val="left" w:pos="730"/>
              </w:tabs>
              <w:spacing w:line="360" w:lineRule="auto"/>
              <w:jc w:val="center"/>
              <w:rPr>
                <w:color w:val="000000"/>
                <w:lang w:val="lt-LT"/>
              </w:rPr>
            </w:pPr>
            <w:r w:rsidRPr="00EA3CA4">
              <w:rPr>
                <w:color w:val="000000"/>
                <w:lang w:val="lt-LT"/>
              </w:rPr>
              <w:t>1010</w:t>
            </w:r>
          </w:p>
        </w:tc>
      </w:tr>
      <w:tr w:rsidR="00A0239A" w:rsidRPr="00EA3CA4" w14:paraId="1546B4C6" w14:textId="77777777" w:rsidTr="0093713C">
        <w:trPr>
          <w:trHeight w:val="169"/>
        </w:trPr>
        <w:tc>
          <w:tcPr>
            <w:tcW w:w="3114" w:type="dxa"/>
            <w:shd w:val="clear" w:color="auto" w:fill="FFFFFF" w:themeFill="background1"/>
          </w:tcPr>
          <w:p w14:paraId="2EDEE82C" w14:textId="77777777" w:rsidR="00A0239A" w:rsidRPr="00EA3CA4" w:rsidRDefault="00A0239A" w:rsidP="0093713C">
            <w:pPr>
              <w:tabs>
                <w:tab w:val="left" w:pos="730"/>
              </w:tabs>
              <w:spacing w:line="360" w:lineRule="auto"/>
              <w:jc w:val="center"/>
              <w:rPr>
                <w:b/>
                <w:bCs/>
                <w:color w:val="000000"/>
                <w:lang w:val="lt-LT"/>
              </w:rPr>
            </w:pPr>
            <w:r w:rsidRPr="00EA3CA4">
              <w:rPr>
                <w:b/>
                <w:bCs/>
                <w:color w:val="000000"/>
                <w:lang w:val="lt-LT"/>
              </w:rPr>
              <w:t>2016 m.</w:t>
            </w:r>
          </w:p>
        </w:tc>
        <w:tc>
          <w:tcPr>
            <w:tcW w:w="3114" w:type="dxa"/>
          </w:tcPr>
          <w:p w14:paraId="387DABF6" w14:textId="77777777" w:rsidR="00A0239A" w:rsidRPr="00EA3CA4" w:rsidRDefault="00A0239A" w:rsidP="0093713C">
            <w:pPr>
              <w:tabs>
                <w:tab w:val="left" w:pos="730"/>
              </w:tabs>
              <w:spacing w:line="360" w:lineRule="auto"/>
              <w:jc w:val="center"/>
              <w:rPr>
                <w:color w:val="000000"/>
                <w:lang w:val="lt-LT"/>
              </w:rPr>
            </w:pPr>
            <w:r w:rsidRPr="00EA3CA4">
              <w:rPr>
                <w:color w:val="000000"/>
                <w:lang w:val="lt-LT"/>
              </w:rPr>
              <w:t>1316</w:t>
            </w:r>
          </w:p>
        </w:tc>
        <w:tc>
          <w:tcPr>
            <w:tcW w:w="3114" w:type="dxa"/>
          </w:tcPr>
          <w:p w14:paraId="483ADD40" w14:textId="77777777" w:rsidR="00A0239A" w:rsidRPr="00EA3CA4" w:rsidRDefault="00A0239A" w:rsidP="0093713C">
            <w:pPr>
              <w:tabs>
                <w:tab w:val="left" w:pos="730"/>
              </w:tabs>
              <w:spacing w:line="360" w:lineRule="auto"/>
              <w:jc w:val="center"/>
              <w:rPr>
                <w:color w:val="000000"/>
                <w:lang w:val="lt-LT"/>
              </w:rPr>
            </w:pPr>
            <w:r w:rsidRPr="00EA3CA4">
              <w:rPr>
                <w:color w:val="000000"/>
                <w:lang w:val="lt-LT"/>
              </w:rPr>
              <w:t>1079</w:t>
            </w:r>
          </w:p>
        </w:tc>
      </w:tr>
      <w:tr w:rsidR="00A0239A" w:rsidRPr="00EA3CA4" w14:paraId="13B5C15B" w14:textId="77777777" w:rsidTr="0093713C">
        <w:trPr>
          <w:trHeight w:val="232"/>
        </w:trPr>
        <w:tc>
          <w:tcPr>
            <w:tcW w:w="3114" w:type="dxa"/>
            <w:shd w:val="clear" w:color="auto" w:fill="FFFFFF" w:themeFill="background1"/>
          </w:tcPr>
          <w:p w14:paraId="5491BF35" w14:textId="77777777" w:rsidR="00A0239A" w:rsidRPr="00EA3CA4" w:rsidRDefault="00A0239A" w:rsidP="0093713C">
            <w:pPr>
              <w:tabs>
                <w:tab w:val="left" w:pos="730"/>
              </w:tabs>
              <w:spacing w:line="360" w:lineRule="auto"/>
              <w:jc w:val="center"/>
              <w:rPr>
                <w:b/>
                <w:bCs/>
                <w:color w:val="000000"/>
                <w:lang w:val="lt-LT"/>
              </w:rPr>
            </w:pPr>
            <w:r w:rsidRPr="00EA3CA4">
              <w:rPr>
                <w:b/>
                <w:bCs/>
                <w:color w:val="000000"/>
                <w:lang w:val="lt-LT"/>
              </w:rPr>
              <w:t>2017 m.</w:t>
            </w:r>
          </w:p>
        </w:tc>
        <w:tc>
          <w:tcPr>
            <w:tcW w:w="3114" w:type="dxa"/>
          </w:tcPr>
          <w:p w14:paraId="766145B1" w14:textId="77777777" w:rsidR="00A0239A" w:rsidRPr="00EA3CA4" w:rsidRDefault="00A0239A" w:rsidP="0093713C">
            <w:pPr>
              <w:tabs>
                <w:tab w:val="left" w:pos="730"/>
              </w:tabs>
              <w:spacing w:line="360" w:lineRule="auto"/>
              <w:jc w:val="center"/>
              <w:rPr>
                <w:color w:val="000000"/>
                <w:lang w:val="lt-LT"/>
              </w:rPr>
            </w:pPr>
            <w:r w:rsidRPr="00EA3CA4">
              <w:rPr>
                <w:color w:val="000000"/>
                <w:lang w:val="lt-LT"/>
              </w:rPr>
              <w:t>Duomenų nėra</w:t>
            </w:r>
          </w:p>
        </w:tc>
        <w:tc>
          <w:tcPr>
            <w:tcW w:w="3114" w:type="dxa"/>
          </w:tcPr>
          <w:p w14:paraId="0CBB97A8" w14:textId="77777777" w:rsidR="00A0239A" w:rsidRPr="00EA3CA4" w:rsidRDefault="00A0239A" w:rsidP="0093713C">
            <w:pPr>
              <w:tabs>
                <w:tab w:val="left" w:pos="730"/>
              </w:tabs>
              <w:spacing w:line="360" w:lineRule="auto"/>
              <w:jc w:val="center"/>
              <w:rPr>
                <w:color w:val="000000"/>
                <w:lang w:val="lt-LT"/>
              </w:rPr>
            </w:pPr>
            <w:r w:rsidRPr="00EA3CA4">
              <w:rPr>
                <w:color w:val="000000"/>
                <w:lang w:val="lt-LT"/>
              </w:rPr>
              <w:t>Duomenų nėra</w:t>
            </w:r>
          </w:p>
        </w:tc>
      </w:tr>
      <w:tr w:rsidR="00A0239A" w:rsidRPr="00EA3CA4" w14:paraId="3C65509D" w14:textId="77777777" w:rsidTr="0093713C">
        <w:trPr>
          <w:trHeight w:val="152"/>
        </w:trPr>
        <w:tc>
          <w:tcPr>
            <w:tcW w:w="3114" w:type="dxa"/>
            <w:shd w:val="clear" w:color="auto" w:fill="FFFFFF" w:themeFill="background1"/>
          </w:tcPr>
          <w:p w14:paraId="3EC771D0" w14:textId="77777777" w:rsidR="00A0239A" w:rsidRPr="00EA3CA4" w:rsidRDefault="00A0239A" w:rsidP="0093713C">
            <w:pPr>
              <w:tabs>
                <w:tab w:val="left" w:pos="730"/>
              </w:tabs>
              <w:spacing w:line="360" w:lineRule="auto"/>
              <w:jc w:val="center"/>
              <w:rPr>
                <w:b/>
                <w:bCs/>
                <w:color w:val="000000"/>
                <w:lang w:val="lt-LT"/>
              </w:rPr>
            </w:pPr>
            <w:r w:rsidRPr="00EA3CA4">
              <w:rPr>
                <w:b/>
                <w:bCs/>
                <w:color w:val="000000"/>
                <w:lang w:val="lt-LT"/>
              </w:rPr>
              <w:t>2018 m.</w:t>
            </w:r>
          </w:p>
        </w:tc>
        <w:tc>
          <w:tcPr>
            <w:tcW w:w="3114" w:type="dxa"/>
          </w:tcPr>
          <w:p w14:paraId="0466036B" w14:textId="77777777" w:rsidR="00A0239A" w:rsidRPr="00EA3CA4" w:rsidRDefault="00A0239A" w:rsidP="0093713C">
            <w:pPr>
              <w:tabs>
                <w:tab w:val="left" w:pos="730"/>
              </w:tabs>
              <w:spacing w:line="360" w:lineRule="auto"/>
              <w:jc w:val="center"/>
              <w:rPr>
                <w:color w:val="000000"/>
                <w:lang w:val="lt-LT"/>
              </w:rPr>
            </w:pPr>
            <w:r w:rsidRPr="00EA3CA4">
              <w:rPr>
                <w:color w:val="000000"/>
                <w:lang w:val="lt-LT"/>
              </w:rPr>
              <w:t>1437</w:t>
            </w:r>
          </w:p>
        </w:tc>
        <w:tc>
          <w:tcPr>
            <w:tcW w:w="3114" w:type="dxa"/>
          </w:tcPr>
          <w:p w14:paraId="589DE4F4" w14:textId="77777777" w:rsidR="00A0239A" w:rsidRPr="00EA3CA4" w:rsidRDefault="00A0239A" w:rsidP="0093713C">
            <w:pPr>
              <w:tabs>
                <w:tab w:val="left" w:pos="730"/>
              </w:tabs>
              <w:spacing w:line="360" w:lineRule="auto"/>
              <w:jc w:val="center"/>
              <w:rPr>
                <w:color w:val="000000"/>
                <w:lang w:val="lt-LT"/>
              </w:rPr>
            </w:pPr>
            <w:r w:rsidRPr="00EA3CA4">
              <w:rPr>
                <w:color w:val="000000"/>
                <w:lang w:val="lt-LT"/>
              </w:rPr>
              <w:t>1010</w:t>
            </w:r>
          </w:p>
        </w:tc>
      </w:tr>
      <w:tr w:rsidR="00A0239A" w:rsidRPr="00EA3CA4" w14:paraId="040B656B" w14:textId="77777777" w:rsidTr="0093713C">
        <w:trPr>
          <w:trHeight w:val="100"/>
        </w:trPr>
        <w:tc>
          <w:tcPr>
            <w:tcW w:w="3114" w:type="dxa"/>
            <w:shd w:val="clear" w:color="auto" w:fill="FFFFFF" w:themeFill="background1"/>
          </w:tcPr>
          <w:p w14:paraId="15D26710" w14:textId="77777777" w:rsidR="00A0239A" w:rsidRPr="00EA3CA4" w:rsidRDefault="00A0239A" w:rsidP="0093713C">
            <w:pPr>
              <w:tabs>
                <w:tab w:val="left" w:pos="730"/>
              </w:tabs>
              <w:spacing w:line="360" w:lineRule="auto"/>
              <w:jc w:val="center"/>
              <w:rPr>
                <w:b/>
                <w:bCs/>
                <w:color w:val="000000"/>
                <w:lang w:val="lt-LT"/>
              </w:rPr>
            </w:pPr>
            <w:r w:rsidRPr="00EA3CA4">
              <w:rPr>
                <w:b/>
                <w:bCs/>
                <w:color w:val="000000"/>
                <w:lang w:val="lt-LT"/>
              </w:rPr>
              <w:t>2019 m.</w:t>
            </w:r>
          </w:p>
        </w:tc>
        <w:tc>
          <w:tcPr>
            <w:tcW w:w="3114" w:type="dxa"/>
          </w:tcPr>
          <w:p w14:paraId="43C883FD" w14:textId="77777777" w:rsidR="00A0239A" w:rsidRPr="00EA3CA4" w:rsidRDefault="00A0239A" w:rsidP="0093713C">
            <w:pPr>
              <w:tabs>
                <w:tab w:val="left" w:pos="730"/>
              </w:tabs>
              <w:spacing w:line="360" w:lineRule="auto"/>
              <w:jc w:val="center"/>
              <w:rPr>
                <w:color w:val="000000"/>
                <w:lang w:val="lt-LT"/>
              </w:rPr>
            </w:pPr>
            <w:r w:rsidRPr="00EA3CA4">
              <w:rPr>
                <w:color w:val="000000"/>
                <w:lang w:val="lt-LT"/>
              </w:rPr>
              <w:t>1596,7</w:t>
            </w:r>
          </w:p>
        </w:tc>
        <w:tc>
          <w:tcPr>
            <w:tcW w:w="3114" w:type="dxa"/>
          </w:tcPr>
          <w:p w14:paraId="7E7C5D12" w14:textId="77777777" w:rsidR="00A0239A" w:rsidRPr="00EA3CA4" w:rsidRDefault="00A0239A" w:rsidP="0093713C">
            <w:pPr>
              <w:tabs>
                <w:tab w:val="left" w:pos="730"/>
              </w:tabs>
              <w:spacing w:line="360" w:lineRule="auto"/>
              <w:jc w:val="center"/>
              <w:rPr>
                <w:color w:val="000000"/>
                <w:lang w:val="lt-LT"/>
              </w:rPr>
            </w:pPr>
            <w:r w:rsidRPr="00EA3CA4">
              <w:rPr>
                <w:color w:val="000000"/>
                <w:lang w:val="lt-LT"/>
              </w:rPr>
              <w:t>969,6</w:t>
            </w:r>
          </w:p>
        </w:tc>
      </w:tr>
    </w:tbl>
    <w:p w14:paraId="443E604F" w14:textId="77777777" w:rsidR="00ED4542" w:rsidRDefault="00A0239A" w:rsidP="00ED4542">
      <w:pPr>
        <w:spacing w:after="0" w:line="360" w:lineRule="auto"/>
        <w:ind w:firstLine="567"/>
        <w:jc w:val="both"/>
        <w:rPr>
          <w:rFonts w:ascii="Times New Roman" w:hAnsi="Times New Roman" w:cs="Times New Roman"/>
          <w:sz w:val="24"/>
          <w:szCs w:val="24"/>
        </w:rPr>
      </w:pPr>
      <w:r w:rsidRPr="00EA3CA4">
        <w:rPr>
          <w:rFonts w:ascii="Times New Roman" w:hAnsi="Times New Roman" w:cs="Times New Roman"/>
          <w:sz w:val="24"/>
          <w:szCs w:val="24"/>
        </w:rPr>
        <w:t>Per metus laiko Kazlų Rūdos savivaldybėje sumažėjo viena stacionare įmone, kuri išmeta teršalus į aplinkos orą. Įmonių skaičius 2018 m. Marijampolės sav. – 21, Šakių r. sav. – 5, Vilkaviškio r. sav. – 6, Kalvarijos</w:t>
      </w:r>
      <w:r w:rsidR="00ED4542">
        <w:rPr>
          <w:rFonts w:ascii="Times New Roman" w:hAnsi="Times New Roman" w:cs="Times New Roman"/>
          <w:sz w:val="24"/>
          <w:szCs w:val="24"/>
        </w:rPr>
        <w:t xml:space="preserve"> sav. – 1, Kazlų Rūdos sav. –</w:t>
      </w:r>
      <w:r w:rsidRPr="00EA3CA4">
        <w:rPr>
          <w:rFonts w:ascii="Times New Roman" w:hAnsi="Times New Roman" w:cs="Times New Roman"/>
          <w:sz w:val="24"/>
          <w:szCs w:val="24"/>
        </w:rPr>
        <w:t xml:space="preserve"> 6.</w:t>
      </w:r>
    </w:p>
    <w:p w14:paraId="28019782" w14:textId="77777777" w:rsidR="009B4AB0" w:rsidRPr="00ED4542" w:rsidRDefault="00A0239A" w:rsidP="00ED4542">
      <w:pPr>
        <w:spacing w:after="0" w:line="360" w:lineRule="auto"/>
        <w:ind w:firstLine="567"/>
        <w:jc w:val="both"/>
        <w:rPr>
          <w:rFonts w:ascii="Times New Roman" w:hAnsi="Times New Roman" w:cs="Times New Roman"/>
          <w:sz w:val="24"/>
          <w:szCs w:val="24"/>
        </w:rPr>
      </w:pPr>
      <w:r w:rsidRPr="00EA3CA4">
        <w:rPr>
          <w:rFonts w:ascii="Times New Roman" w:hAnsi="Times New Roman" w:cs="Times New Roman"/>
          <w:sz w:val="24"/>
          <w:szCs w:val="24"/>
        </w:rPr>
        <w:t>2019 m. tokių įmonių buvo: Marijampolės sav. – 18, Šakių r. sav. – 4, Vilkaviškio r. sav. – 5, Kalvarijos sav. – 3, Kazlų Rūdos sav. 5.</w:t>
      </w:r>
    </w:p>
    <w:p w14:paraId="601E23C7" w14:textId="77777777" w:rsidR="009B4AB0" w:rsidRPr="00CB4719" w:rsidRDefault="009B4AB0" w:rsidP="00CB4719">
      <w:pPr>
        <w:tabs>
          <w:tab w:val="left" w:pos="730"/>
        </w:tabs>
        <w:spacing w:after="0" w:line="240" w:lineRule="auto"/>
        <w:jc w:val="both"/>
        <w:rPr>
          <w:rFonts w:ascii="Times New Roman" w:hAnsi="Times New Roman" w:cs="Times New Roman"/>
          <w:b/>
          <w:bCs/>
          <w:i/>
          <w:iCs/>
          <w:sz w:val="24"/>
          <w:szCs w:val="24"/>
        </w:rPr>
      </w:pPr>
      <w:r w:rsidRPr="00EA3CA4">
        <w:rPr>
          <w:rFonts w:ascii="Times New Roman" w:hAnsi="Times New Roman" w:cs="Times New Roman"/>
          <w:b/>
          <w:bCs/>
          <w:i/>
          <w:iCs/>
          <w:sz w:val="24"/>
          <w:szCs w:val="24"/>
        </w:rPr>
        <w:t>3 lentelė</w:t>
      </w:r>
      <w:r w:rsidRPr="00EA3CA4">
        <w:rPr>
          <w:rFonts w:ascii="Times New Roman" w:hAnsi="Times New Roman" w:cs="Times New Roman"/>
          <w:i/>
          <w:iCs/>
          <w:sz w:val="24"/>
          <w:szCs w:val="24"/>
        </w:rPr>
        <w:t xml:space="preserve">. </w:t>
      </w:r>
      <w:r w:rsidRPr="00EA3CA4">
        <w:rPr>
          <w:rFonts w:ascii="Times New Roman" w:hAnsi="Times New Roman" w:cs="Times New Roman"/>
          <w:b/>
          <w:bCs/>
          <w:i/>
          <w:iCs/>
          <w:sz w:val="24"/>
          <w:szCs w:val="24"/>
        </w:rPr>
        <w:t>Teršalų, išmestų į aplinkos orą iš stacionarių taršos šaltinių, k</w:t>
      </w:r>
      <w:r w:rsidR="00E87011">
        <w:rPr>
          <w:rFonts w:ascii="Times New Roman" w:hAnsi="Times New Roman" w:cs="Times New Roman"/>
          <w:b/>
          <w:bCs/>
          <w:i/>
          <w:iCs/>
          <w:sz w:val="24"/>
          <w:szCs w:val="24"/>
        </w:rPr>
        <w:t xml:space="preserve">iekis Kazlų Rūdos </w:t>
      </w:r>
      <w:r w:rsidRPr="00EA3CA4">
        <w:rPr>
          <w:rFonts w:ascii="Times New Roman" w:hAnsi="Times New Roman" w:cs="Times New Roman"/>
          <w:b/>
          <w:bCs/>
          <w:i/>
          <w:iCs/>
          <w:sz w:val="24"/>
          <w:szCs w:val="24"/>
        </w:rPr>
        <w:t>savivaldybėje 2018–2019 m.</w:t>
      </w:r>
      <w:r w:rsidRPr="00E87011">
        <w:rPr>
          <w:rFonts w:ascii="Times New Roman" w:hAnsi="Times New Roman" w:cs="Times New Roman"/>
          <w:i/>
          <w:iCs/>
          <w:sz w:val="24"/>
          <w:szCs w:val="24"/>
        </w:rPr>
        <w:t>(Šaltinis Aplinkos apsaugos agentūra)</w:t>
      </w:r>
      <w:r w:rsidR="00CB4719">
        <w:rPr>
          <w:rFonts w:ascii="Times New Roman" w:hAnsi="Times New Roman" w:cs="Times New Roman"/>
          <w:i/>
          <w:iCs/>
          <w:sz w:val="24"/>
          <w:szCs w:val="24"/>
        </w:rPr>
        <w:t>.</w:t>
      </w:r>
    </w:p>
    <w:tbl>
      <w:tblPr>
        <w:tblStyle w:val="Lentelstinklelis"/>
        <w:tblpPr w:leftFromText="180" w:rightFromText="180" w:vertAnchor="text" w:horzAnchor="margin" w:tblpY="168"/>
        <w:tblOverlap w:val="never"/>
        <w:tblW w:w="0" w:type="auto"/>
        <w:tblLook w:val="04A0" w:firstRow="1" w:lastRow="0" w:firstColumn="1" w:lastColumn="0" w:noHBand="0" w:noVBand="1"/>
      </w:tblPr>
      <w:tblGrid>
        <w:gridCol w:w="3204"/>
        <w:gridCol w:w="3162"/>
        <w:gridCol w:w="3162"/>
      </w:tblGrid>
      <w:tr w:rsidR="00CB4719" w:rsidRPr="00EA3CA4" w14:paraId="21E94AEF" w14:textId="77777777" w:rsidTr="00CB4719">
        <w:trPr>
          <w:trHeight w:val="267"/>
        </w:trPr>
        <w:tc>
          <w:tcPr>
            <w:tcW w:w="3204" w:type="dxa"/>
            <w:shd w:val="clear" w:color="auto" w:fill="4F81BD" w:themeFill="accent1"/>
          </w:tcPr>
          <w:p w14:paraId="7F4F630E" w14:textId="77777777" w:rsidR="00CB4719" w:rsidRPr="00EA3CA4" w:rsidRDefault="00CB4719" w:rsidP="00CB4719">
            <w:pPr>
              <w:tabs>
                <w:tab w:val="left" w:pos="730"/>
              </w:tabs>
              <w:spacing w:line="360" w:lineRule="auto"/>
              <w:jc w:val="center"/>
              <w:rPr>
                <w:b/>
                <w:bCs/>
                <w:color w:val="000000"/>
                <w:lang w:val="lt-LT"/>
              </w:rPr>
            </w:pPr>
            <w:r w:rsidRPr="00EA3CA4">
              <w:rPr>
                <w:b/>
                <w:bCs/>
                <w:color w:val="000000"/>
                <w:lang w:val="lt-LT"/>
              </w:rPr>
              <w:t>Kazlų Rūdos sav.</w:t>
            </w:r>
          </w:p>
        </w:tc>
        <w:tc>
          <w:tcPr>
            <w:tcW w:w="3162" w:type="dxa"/>
            <w:shd w:val="clear" w:color="auto" w:fill="4F81BD" w:themeFill="accent1"/>
          </w:tcPr>
          <w:p w14:paraId="23980128" w14:textId="77777777" w:rsidR="00CB4719" w:rsidRPr="00EA3CA4" w:rsidRDefault="00CB4719" w:rsidP="00CB4719">
            <w:pPr>
              <w:tabs>
                <w:tab w:val="left" w:pos="730"/>
              </w:tabs>
              <w:spacing w:line="360" w:lineRule="auto"/>
              <w:jc w:val="center"/>
              <w:rPr>
                <w:b/>
                <w:bCs/>
                <w:color w:val="000000"/>
                <w:lang w:val="lt-LT"/>
              </w:rPr>
            </w:pPr>
            <w:r w:rsidRPr="00EA3CA4">
              <w:rPr>
                <w:b/>
                <w:bCs/>
                <w:color w:val="000000"/>
                <w:lang w:val="lt-LT"/>
              </w:rPr>
              <w:t>2018 m.</w:t>
            </w:r>
          </w:p>
        </w:tc>
        <w:tc>
          <w:tcPr>
            <w:tcW w:w="3162" w:type="dxa"/>
            <w:shd w:val="clear" w:color="auto" w:fill="4F81BD" w:themeFill="accent1"/>
          </w:tcPr>
          <w:p w14:paraId="197112C2" w14:textId="77777777" w:rsidR="00CB4719" w:rsidRPr="00EA3CA4" w:rsidRDefault="00CB4719" w:rsidP="00CB4719">
            <w:pPr>
              <w:tabs>
                <w:tab w:val="left" w:pos="730"/>
              </w:tabs>
              <w:spacing w:line="360" w:lineRule="auto"/>
              <w:jc w:val="center"/>
              <w:rPr>
                <w:b/>
                <w:bCs/>
                <w:color w:val="000000"/>
                <w:lang w:val="lt-LT"/>
              </w:rPr>
            </w:pPr>
            <w:r w:rsidRPr="00EA3CA4">
              <w:rPr>
                <w:b/>
                <w:bCs/>
                <w:color w:val="000000"/>
                <w:lang w:val="lt-LT"/>
              </w:rPr>
              <w:t>2019 m.</w:t>
            </w:r>
          </w:p>
        </w:tc>
      </w:tr>
      <w:tr w:rsidR="00CB4719" w:rsidRPr="00EA3CA4" w14:paraId="4B61632E" w14:textId="77777777" w:rsidTr="00CB4719">
        <w:trPr>
          <w:trHeight w:val="255"/>
        </w:trPr>
        <w:tc>
          <w:tcPr>
            <w:tcW w:w="3204" w:type="dxa"/>
          </w:tcPr>
          <w:p w14:paraId="0DEC7DFB"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Įmonių skaičius</w:t>
            </w:r>
          </w:p>
        </w:tc>
        <w:tc>
          <w:tcPr>
            <w:tcW w:w="3162" w:type="dxa"/>
          </w:tcPr>
          <w:p w14:paraId="44A9C0C7"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6</w:t>
            </w:r>
          </w:p>
        </w:tc>
        <w:tc>
          <w:tcPr>
            <w:tcW w:w="3162" w:type="dxa"/>
          </w:tcPr>
          <w:p w14:paraId="3F556DC8"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5</w:t>
            </w:r>
          </w:p>
        </w:tc>
      </w:tr>
      <w:tr w:rsidR="00CB4719" w:rsidRPr="00EA3CA4" w14:paraId="14C5882B" w14:textId="77777777" w:rsidTr="00CB4719">
        <w:trPr>
          <w:trHeight w:val="267"/>
        </w:trPr>
        <w:tc>
          <w:tcPr>
            <w:tcW w:w="3204" w:type="dxa"/>
          </w:tcPr>
          <w:p w14:paraId="7226A729" w14:textId="77777777" w:rsidR="00CB4719" w:rsidRPr="00EA3CA4" w:rsidRDefault="00CB4719" w:rsidP="00CB4719">
            <w:pPr>
              <w:tabs>
                <w:tab w:val="left" w:pos="730"/>
              </w:tabs>
              <w:spacing w:line="360" w:lineRule="auto"/>
              <w:jc w:val="center"/>
              <w:rPr>
                <w:b/>
                <w:bCs/>
                <w:color w:val="000000"/>
                <w:lang w:val="lt-LT"/>
              </w:rPr>
            </w:pPr>
            <w:r w:rsidRPr="00EA3CA4">
              <w:rPr>
                <w:b/>
                <w:bCs/>
                <w:color w:val="000000"/>
                <w:lang w:val="lt-LT"/>
              </w:rPr>
              <w:t>Bendras kiekis (t/metus)</w:t>
            </w:r>
          </w:p>
        </w:tc>
        <w:tc>
          <w:tcPr>
            <w:tcW w:w="3162" w:type="dxa"/>
          </w:tcPr>
          <w:p w14:paraId="4FE7CCB9" w14:textId="77777777" w:rsidR="00CB4719" w:rsidRPr="00EA3CA4" w:rsidRDefault="00CB4719" w:rsidP="00CB4719">
            <w:pPr>
              <w:tabs>
                <w:tab w:val="left" w:pos="730"/>
              </w:tabs>
              <w:spacing w:line="360" w:lineRule="auto"/>
              <w:jc w:val="center"/>
              <w:rPr>
                <w:b/>
                <w:bCs/>
                <w:color w:val="000000"/>
                <w:lang w:val="lt-LT"/>
              </w:rPr>
            </w:pPr>
            <w:r w:rsidRPr="00EA3CA4">
              <w:rPr>
                <w:b/>
                <w:bCs/>
                <w:color w:val="000000"/>
                <w:lang w:val="lt-LT"/>
              </w:rPr>
              <w:t>797,13</w:t>
            </w:r>
          </w:p>
        </w:tc>
        <w:tc>
          <w:tcPr>
            <w:tcW w:w="3162" w:type="dxa"/>
          </w:tcPr>
          <w:p w14:paraId="0AA5C6BA" w14:textId="77777777" w:rsidR="00CB4719" w:rsidRPr="00EA3CA4" w:rsidRDefault="00CB4719" w:rsidP="00CB4719">
            <w:pPr>
              <w:tabs>
                <w:tab w:val="left" w:pos="730"/>
              </w:tabs>
              <w:spacing w:line="360" w:lineRule="auto"/>
              <w:jc w:val="center"/>
              <w:rPr>
                <w:b/>
                <w:bCs/>
                <w:color w:val="000000"/>
                <w:lang w:val="lt-LT"/>
              </w:rPr>
            </w:pPr>
            <w:r w:rsidRPr="00EA3CA4">
              <w:rPr>
                <w:b/>
                <w:bCs/>
                <w:color w:val="000000"/>
                <w:lang w:val="lt-LT"/>
              </w:rPr>
              <w:t>884,57</w:t>
            </w:r>
          </w:p>
        </w:tc>
      </w:tr>
      <w:tr w:rsidR="00CB4719" w:rsidRPr="00EA3CA4" w14:paraId="49AE698D" w14:textId="77777777" w:rsidTr="00CB4719">
        <w:trPr>
          <w:trHeight w:val="267"/>
        </w:trPr>
        <w:tc>
          <w:tcPr>
            <w:tcW w:w="3204" w:type="dxa"/>
          </w:tcPr>
          <w:p w14:paraId="79058EBE"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Sieros anhidridas (t/metus)</w:t>
            </w:r>
          </w:p>
        </w:tc>
        <w:tc>
          <w:tcPr>
            <w:tcW w:w="3162" w:type="dxa"/>
          </w:tcPr>
          <w:p w14:paraId="654206E8"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1,68</w:t>
            </w:r>
          </w:p>
        </w:tc>
        <w:tc>
          <w:tcPr>
            <w:tcW w:w="3162" w:type="dxa"/>
          </w:tcPr>
          <w:p w14:paraId="310FE419"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1,23</w:t>
            </w:r>
          </w:p>
        </w:tc>
      </w:tr>
      <w:tr w:rsidR="00CB4719" w:rsidRPr="00EA3CA4" w14:paraId="7EC853D6" w14:textId="77777777" w:rsidTr="00CB4719">
        <w:trPr>
          <w:trHeight w:val="255"/>
        </w:trPr>
        <w:tc>
          <w:tcPr>
            <w:tcW w:w="3204" w:type="dxa"/>
          </w:tcPr>
          <w:p w14:paraId="4314113A"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Azoto oksidai (t/metus)</w:t>
            </w:r>
          </w:p>
        </w:tc>
        <w:tc>
          <w:tcPr>
            <w:tcW w:w="3162" w:type="dxa"/>
          </w:tcPr>
          <w:p w14:paraId="73E5B117"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184,92</w:t>
            </w:r>
          </w:p>
        </w:tc>
        <w:tc>
          <w:tcPr>
            <w:tcW w:w="3162" w:type="dxa"/>
          </w:tcPr>
          <w:p w14:paraId="4DC7A316"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162,6</w:t>
            </w:r>
          </w:p>
        </w:tc>
      </w:tr>
      <w:tr w:rsidR="00CB4719" w:rsidRPr="00EA3CA4" w14:paraId="7D89AB17" w14:textId="77777777" w:rsidTr="00CB4719">
        <w:trPr>
          <w:trHeight w:val="267"/>
        </w:trPr>
        <w:tc>
          <w:tcPr>
            <w:tcW w:w="3204" w:type="dxa"/>
          </w:tcPr>
          <w:p w14:paraId="66453891"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Anglies monoksidas (t/metus)</w:t>
            </w:r>
          </w:p>
        </w:tc>
        <w:tc>
          <w:tcPr>
            <w:tcW w:w="3162" w:type="dxa"/>
          </w:tcPr>
          <w:p w14:paraId="08980E63"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446,34</w:t>
            </w:r>
          </w:p>
        </w:tc>
        <w:tc>
          <w:tcPr>
            <w:tcW w:w="3162" w:type="dxa"/>
          </w:tcPr>
          <w:p w14:paraId="4C6C9B2B"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450,49</w:t>
            </w:r>
          </w:p>
        </w:tc>
      </w:tr>
      <w:tr w:rsidR="00CB4719" w:rsidRPr="00EA3CA4" w14:paraId="540BA6F3" w14:textId="77777777" w:rsidTr="00CB4719">
        <w:trPr>
          <w:trHeight w:val="267"/>
        </w:trPr>
        <w:tc>
          <w:tcPr>
            <w:tcW w:w="3204" w:type="dxa"/>
          </w:tcPr>
          <w:p w14:paraId="257595D5"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LOJ (t/metus)</w:t>
            </w:r>
          </w:p>
        </w:tc>
        <w:tc>
          <w:tcPr>
            <w:tcW w:w="3162" w:type="dxa"/>
          </w:tcPr>
          <w:p w14:paraId="2B01C540"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136,82</w:t>
            </w:r>
          </w:p>
        </w:tc>
        <w:tc>
          <w:tcPr>
            <w:tcW w:w="3162" w:type="dxa"/>
          </w:tcPr>
          <w:p w14:paraId="7DF8FCEA"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254,56</w:t>
            </w:r>
          </w:p>
        </w:tc>
      </w:tr>
      <w:tr w:rsidR="00CB4719" w:rsidRPr="00EA3CA4" w14:paraId="1CCA0FF5" w14:textId="77777777" w:rsidTr="00CB4719">
        <w:trPr>
          <w:trHeight w:val="255"/>
        </w:trPr>
        <w:tc>
          <w:tcPr>
            <w:tcW w:w="3204" w:type="dxa"/>
          </w:tcPr>
          <w:p w14:paraId="5E10A18D"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Benzolas (t/metus)</w:t>
            </w:r>
          </w:p>
        </w:tc>
        <w:tc>
          <w:tcPr>
            <w:tcW w:w="3162" w:type="dxa"/>
          </w:tcPr>
          <w:p w14:paraId="3F127FEE"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0</w:t>
            </w:r>
          </w:p>
        </w:tc>
        <w:tc>
          <w:tcPr>
            <w:tcW w:w="3162" w:type="dxa"/>
          </w:tcPr>
          <w:p w14:paraId="43C2A1E8"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0</w:t>
            </w:r>
          </w:p>
        </w:tc>
      </w:tr>
      <w:tr w:rsidR="00CB4719" w:rsidRPr="00EA3CA4" w14:paraId="72009206" w14:textId="77777777" w:rsidTr="00CB4719">
        <w:trPr>
          <w:trHeight w:val="267"/>
        </w:trPr>
        <w:tc>
          <w:tcPr>
            <w:tcW w:w="3204" w:type="dxa"/>
          </w:tcPr>
          <w:p w14:paraId="0ED2F935"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Ksilolas (t/metus)</w:t>
            </w:r>
          </w:p>
        </w:tc>
        <w:tc>
          <w:tcPr>
            <w:tcW w:w="3162" w:type="dxa"/>
          </w:tcPr>
          <w:p w14:paraId="4EAF1981"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0</w:t>
            </w:r>
          </w:p>
        </w:tc>
        <w:tc>
          <w:tcPr>
            <w:tcW w:w="3162" w:type="dxa"/>
          </w:tcPr>
          <w:p w14:paraId="2E724CFF"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0</w:t>
            </w:r>
          </w:p>
        </w:tc>
      </w:tr>
      <w:tr w:rsidR="00CB4719" w:rsidRPr="00EA3CA4" w14:paraId="7F03A4EE" w14:textId="77777777" w:rsidTr="00CB4719">
        <w:trPr>
          <w:trHeight w:val="267"/>
        </w:trPr>
        <w:tc>
          <w:tcPr>
            <w:tcW w:w="3204" w:type="dxa"/>
          </w:tcPr>
          <w:p w14:paraId="1AEEE3A6"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Toluolas (t/metus)</w:t>
            </w:r>
          </w:p>
        </w:tc>
        <w:tc>
          <w:tcPr>
            <w:tcW w:w="3162" w:type="dxa"/>
          </w:tcPr>
          <w:p w14:paraId="59A00755"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0,07</w:t>
            </w:r>
          </w:p>
        </w:tc>
        <w:tc>
          <w:tcPr>
            <w:tcW w:w="3162" w:type="dxa"/>
          </w:tcPr>
          <w:p w14:paraId="6B463246"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0</w:t>
            </w:r>
          </w:p>
        </w:tc>
      </w:tr>
      <w:tr w:rsidR="00CB4719" w:rsidRPr="00EA3CA4" w14:paraId="42F6C8EA" w14:textId="77777777" w:rsidTr="00CB4719">
        <w:trPr>
          <w:trHeight w:val="255"/>
        </w:trPr>
        <w:tc>
          <w:tcPr>
            <w:tcW w:w="3204" w:type="dxa"/>
          </w:tcPr>
          <w:p w14:paraId="49DB4841"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Acetonas (t/metus)</w:t>
            </w:r>
          </w:p>
        </w:tc>
        <w:tc>
          <w:tcPr>
            <w:tcW w:w="3162" w:type="dxa"/>
          </w:tcPr>
          <w:p w14:paraId="7C6FC0F3"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0,06</w:t>
            </w:r>
          </w:p>
        </w:tc>
        <w:tc>
          <w:tcPr>
            <w:tcW w:w="3162" w:type="dxa"/>
          </w:tcPr>
          <w:p w14:paraId="664A1439"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0</w:t>
            </w:r>
          </w:p>
        </w:tc>
      </w:tr>
      <w:tr w:rsidR="00CB4719" w:rsidRPr="00EA3CA4" w14:paraId="306FAC67" w14:textId="77777777" w:rsidTr="00CB4719">
        <w:trPr>
          <w:trHeight w:val="267"/>
        </w:trPr>
        <w:tc>
          <w:tcPr>
            <w:tcW w:w="3204" w:type="dxa"/>
          </w:tcPr>
          <w:p w14:paraId="10869CAA" w14:textId="77777777" w:rsidR="00CB4719" w:rsidRPr="00EA3CA4" w:rsidRDefault="00CB4719" w:rsidP="00CB4719">
            <w:pPr>
              <w:tabs>
                <w:tab w:val="left" w:pos="730"/>
              </w:tabs>
              <w:spacing w:line="360" w:lineRule="auto"/>
              <w:jc w:val="center"/>
              <w:rPr>
                <w:b/>
                <w:bCs/>
                <w:color w:val="000000"/>
                <w:lang w:val="lt-LT"/>
              </w:rPr>
            </w:pPr>
            <w:r>
              <w:rPr>
                <w:b/>
                <w:bCs/>
                <w:color w:val="000000"/>
                <w:lang w:val="lt-LT"/>
              </w:rPr>
              <w:t>Iš v</w:t>
            </w:r>
            <w:r w:rsidRPr="00EA3CA4">
              <w:rPr>
                <w:b/>
                <w:bCs/>
                <w:color w:val="000000"/>
                <w:lang w:val="lt-LT"/>
              </w:rPr>
              <w:t>iso kietų (t/metus)</w:t>
            </w:r>
          </w:p>
        </w:tc>
        <w:tc>
          <w:tcPr>
            <w:tcW w:w="3162" w:type="dxa"/>
          </w:tcPr>
          <w:p w14:paraId="1734EF91" w14:textId="77777777" w:rsidR="00CB4719" w:rsidRPr="00EA3CA4" w:rsidRDefault="00CB4719" w:rsidP="00CB4719">
            <w:pPr>
              <w:tabs>
                <w:tab w:val="left" w:pos="730"/>
              </w:tabs>
              <w:spacing w:line="360" w:lineRule="auto"/>
              <w:jc w:val="center"/>
              <w:rPr>
                <w:b/>
                <w:bCs/>
                <w:color w:val="000000"/>
                <w:lang w:val="lt-LT"/>
              </w:rPr>
            </w:pPr>
            <w:r w:rsidRPr="00EA3CA4">
              <w:rPr>
                <w:b/>
                <w:bCs/>
                <w:color w:val="000000"/>
                <w:lang w:val="lt-LT"/>
              </w:rPr>
              <w:t>26,81</w:t>
            </w:r>
          </w:p>
        </w:tc>
        <w:tc>
          <w:tcPr>
            <w:tcW w:w="3162" w:type="dxa"/>
          </w:tcPr>
          <w:p w14:paraId="64D73DED" w14:textId="77777777" w:rsidR="00CB4719" w:rsidRPr="00EA3CA4" w:rsidRDefault="00CB4719" w:rsidP="00CB4719">
            <w:pPr>
              <w:tabs>
                <w:tab w:val="left" w:pos="730"/>
              </w:tabs>
              <w:spacing w:line="360" w:lineRule="auto"/>
              <w:jc w:val="center"/>
              <w:rPr>
                <w:b/>
                <w:bCs/>
                <w:color w:val="000000"/>
                <w:lang w:val="lt-LT"/>
              </w:rPr>
            </w:pPr>
            <w:r w:rsidRPr="00EA3CA4">
              <w:rPr>
                <w:b/>
                <w:bCs/>
                <w:color w:val="000000"/>
                <w:lang w:val="lt-LT"/>
              </w:rPr>
              <w:t>15,68</w:t>
            </w:r>
          </w:p>
        </w:tc>
      </w:tr>
      <w:tr w:rsidR="00CB4719" w:rsidRPr="00EA3CA4" w14:paraId="52D0AD22" w14:textId="77777777" w:rsidTr="00CB4719">
        <w:trPr>
          <w:trHeight w:val="267"/>
        </w:trPr>
        <w:tc>
          <w:tcPr>
            <w:tcW w:w="3204" w:type="dxa"/>
          </w:tcPr>
          <w:p w14:paraId="4735B632"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Kitų teršalų (t/metus)</w:t>
            </w:r>
          </w:p>
        </w:tc>
        <w:tc>
          <w:tcPr>
            <w:tcW w:w="3162" w:type="dxa"/>
          </w:tcPr>
          <w:p w14:paraId="729B80A4"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0,56</w:t>
            </w:r>
          </w:p>
        </w:tc>
        <w:tc>
          <w:tcPr>
            <w:tcW w:w="3162" w:type="dxa"/>
          </w:tcPr>
          <w:p w14:paraId="52A303AC"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0,01</w:t>
            </w:r>
          </w:p>
        </w:tc>
      </w:tr>
      <w:tr w:rsidR="00CB4719" w:rsidRPr="00EA3CA4" w14:paraId="0CE9F448" w14:textId="77777777" w:rsidTr="00CB4719">
        <w:trPr>
          <w:trHeight w:val="255"/>
        </w:trPr>
        <w:tc>
          <w:tcPr>
            <w:tcW w:w="3204" w:type="dxa"/>
          </w:tcPr>
          <w:p w14:paraId="2A8ECE6A"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Sieros anhidridas (proc.)</w:t>
            </w:r>
          </w:p>
        </w:tc>
        <w:tc>
          <w:tcPr>
            <w:tcW w:w="3162" w:type="dxa"/>
          </w:tcPr>
          <w:p w14:paraId="439182E9"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0,21</w:t>
            </w:r>
          </w:p>
        </w:tc>
        <w:tc>
          <w:tcPr>
            <w:tcW w:w="3162" w:type="dxa"/>
          </w:tcPr>
          <w:p w14:paraId="40580CA5"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0,14</w:t>
            </w:r>
          </w:p>
        </w:tc>
      </w:tr>
      <w:tr w:rsidR="00CB4719" w:rsidRPr="00EA3CA4" w14:paraId="757D031E" w14:textId="77777777" w:rsidTr="00CB4719">
        <w:trPr>
          <w:trHeight w:val="267"/>
        </w:trPr>
        <w:tc>
          <w:tcPr>
            <w:tcW w:w="3204" w:type="dxa"/>
          </w:tcPr>
          <w:p w14:paraId="064D1593"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Azoto oksidai (proc.)</w:t>
            </w:r>
          </w:p>
        </w:tc>
        <w:tc>
          <w:tcPr>
            <w:tcW w:w="3162" w:type="dxa"/>
          </w:tcPr>
          <w:p w14:paraId="56414A58"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23,2</w:t>
            </w:r>
          </w:p>
        </w:tc>
        <w:tc>
          <w:tcPr>
            <w:tcW w:w="3162" w:type="dxa"/>
          </w:tcPr>
          <w:p w14:paraId="21CDF6AD"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18,38</w:t>
            </w:r>
          </w:p>
        </w:tc>
      </w:tr>
      <w:tr w:rsidR="00CB4719" w:rsidRPr="00EA3CA4" w14:paraId="165600DC" w14:textId="77777777" w:rsidTr="00CB4719">
        <w:trPr>
          <w:trHeight w:val="255"/>
        </w:trPr>
        <w:tc>
          <w:tcPr>
            <w:tcW w:w="3204" w:type="dxa"/>
          </w:tcPr>
          <w:p w14:paraId="57ED7F8C"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Anglies monoksidas (proc.)</w:t>
            </w:r>
          </w:p>
        </w:tc>
        <w:tc>
          <w:tcPr>
            <w:tcW w:w="3162" w:type="dxa"/>
          </w:tcPr>
          <w:p w14:paraId="4D42FC32"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55,99</w:t>
            </w:r>
          </w:p>
        </w:tc>
        <w:tc>
          <w:tcPr>
            <w:tcW w:w="3162" w:type="dxa"/>
          </w:tcPr>
          <w:p w14:paraId="1DD1D7F1" w14:textId="77777777" w:rsidR="00CB4719" w:rsidRPr="00EA3CA4" w:rsidRDefault="00CB4719" w:rsidP="00CB4719">
            <w:pPr>
              <w:tabs>
                <w:tab w:val="left" w:pos="730"/>
              </w:tabs>
              <w:spacing w:line="360" w:lineRule="auto"/>
              <w:jc w:val="center"/>
              <w:rPr>
                <w:color w:val="000000"/>
                <w:lang w:val="lt-LT"/>
              </w:rPr>
            </w:pPr>
            <w:r w:rsidRPr="00EA3CA4">
              <w:rPr>
                <w:color w:val="000000"/>
                <w:lang w:val="lt-LT"/>
              </w:rPr>
              <w:t>50,93</w:t>
            </w:r>
          </w:p>
        </w:tc>
      </w:tr>
      <w:tr w:rsidR="00CB4719" w:rsidRPr="00EA3CA4" w14:paraId="4D7D91DD" w14:textId="77777777" w:rsidTr="00CB4719">
        <w:trPr>
          <w:trHeight w:val="255"/>
        </w:trPr>
        <w:tc>
          <w:tcPr>
            <w:tcW w:w="3204" w:type="dxa"/>
          </w:tcPr>
          <w:p w14:paraId="7C6BB642" w14:textId="77777777" w:rsidR="00CB4719" w:rsidRPr="00EA3CA4" w:rsidRDefault="00CB4719" w:rsidP="00CB4719">
            <w:pPr>
              <w:tabs>
                <w:tab w:val="left" w:pos="730"/>
                <w:tab w:val="center" w:pos="1612"/>
                <w:tab w:val="right" w:pos="3225"/>
              </w:tabs>
              <w:spacing w:line="360" w:lineRule="auto"/>
              <w:rPr>
                <w:b/>
                <w:bCs/>
                <w:color w:val="000000"/>
                <w:lang w:val="lt-LT"/>
              </w:rPr>
            </w:pPr>
            <w:r>
              <w:rPr>
                <w:b/>
                <w:bCs/>
                <w:color w:val="000000"/>
                <w:lang w:val="lt-LT"/>
              </w:rPr>
              <w:tab/>
            </w:r>
            <w:r>
              <w:rPr>
                <w:b/>
                <w:bCs/>
                <w:color w:val="000000"/>
                <w:lang w:val="lt-LT"/>
              </w:rPr>
              <w:tab/>
              <w:t>Iš v</w:t>
            </w:r>
            <w:r w:rsidRPr="00EA3CA4">
              <w:rPr>
                <w:b/>
                <w:bCs/>
                <w:color w:val="000000"/>
                <w:lang w:val="lt-LT"/>
              </w:rPr>
              <w:t>iso kietų (proc.)</w:t>
            </w:r>
            <w:r w:rsidRPr="00EA3CA4">
              <w:rPr>
                <w:b/>
                <w:bCs/>
                <w:color w:val="000000"/>
                <w:lang w:val="lt-LT"/>
              </w:rPr>
              <w:tab/>
            </w:r>
          </w:p>
        </w:tc>
        <w:tc>
          <w:tcPr>
            <w:tcW w:w="3162" w:type="dxa"/>
          </w:tcPr>
          <w:p w14:paraId="4B3C06F9" w14:textId="77777777" w:rsidR="00CB4719" w:rsidRPr="00EA3CA4" w:rsidRDefault="00CB4719" w:rsidP="00CB4719">
            <w:pPr>
              <w:tabs>
                <w:tab w:val="left" w:pos="730"/>
              </w:tabs>
              <w:spacing w:line="360" w:lineRule="auto"/>
              <w:jc w:val="center"/>
              <w:rPr>
                <w:b/>
                <w:bCs/>
                <w:color w:val="000000"/>
                <w:lang w:val="lt-LT"/>
              </w:rPr>
            </w:pPr>
            <w:r w:rsidRPr="00EA3CA4">
              <w:rPr>
                <w:b/>
                <w:bCs/>
                <w:color w:val="000000"/>
                <w:lang w:val="lt-LT"/>
              </w:rPr>
              <w:t>3,36</w:t>
            </w:r>
          </w:p>
        </w:tc>
        <w:tc>
          <w:tcPr>
            <w:tcW w:w="3162" w:type="dxa"/>
          </w:tcPr>
          <w:p w14:paraId="58E4682E" w14:textId="77777777" w:rsidR="00CB4719" w:rsidRPr="00EA3CA4" w:rsidRDefault="00CB4719" w:rsidP="00CB4719">
            <w:pPr>
              <w:tabs>
                <w:tab w:val="left" w:pos="730"/>
              </w:tabs>
              <w:spacing w:line="360" w:lineRule="auto"/>
              <w:jc w:val="center"/>
              <w:rPr>
                <w:b/>
                <w:bCs/>
                <w:color w:val="000000"/>
                <w:lang w:val="lt-LT"/>
              </w:rPr>
            </w:pPr>
            <w:r w:rsidRPr="00EA3CA4">
              <w:rPr>
                <w:b/>
                <w:bCs/>
                <w:color w:val="000000"/>
                <w:lang w:val="lt-LT"/>
              </w:rPr>
              <w:t>1,77</w:t>
            </w:r>
          </w:p>
        </w:tc>
      </w:tr>
    </w:tbl>
    <w:p w14:paraId="6551AD5D" w14:textId="77777777" w:rsidR="009B4AB0" w:rsidRPr="00EA3CA4" w:rsidRDefault="009B4AB0" w:rsidP="009B4AB0">
      <w:pPr>
        <w:tabs>
          <w:tab w:val="left" w:pos="522"/>
        </w:tabs>
        <w:spacing w:after="0" w:line="360" w:lineRule="auto"/>
        <w:ind w:firstLine="522"/>
        <w:jc w:val="both"/>
        <w:rPr>
          <w:rFonts w:ascii="Times New Roman" w:hAnsi="Times New Roman" w:cs="Times New Roman"/>
          <w:color w:val="000000"/>
          <w:sz w:val="24"/>
        </w:rPr>
      </w:pPr>
      <w:r w:rsidRPr="00EA3CA4">
        <w:rPr>
          <w:rFonts w:ascii="Times New Roman" w:hAnsi="Times New Roman" w:cs="Times New Roman"/>
          <w:color w:val="000000"/>
          <w:sz w:val="24"/>
        </w:rPr>
        <w:t>Bene didžiausią oro užterštumą lemia Kazlų Rūdoje</w:t>
      </w:r>
      <w:r w:rsidR="00ED4542">
        <w:rPr>
          <w:rFonts w:ascii="Times New Roman" w:hAnsi="Times New Roman" w:cs="Times New Roman"/>
          <w:color w:val="000000"/>
          <w:sz w:val="24"/>
        </w:rPr>
        <w:t xml:space="preserve"> esanti ,,Ikea Industry Lietuva“</w:t>
      </w:r>
      <w:r w:rsidRPr="00EA3CA4">
        <w:rPr>
          <w:rFonts w:ascii="Times New Roman" w:hAnsi="Times New Roman" w:cs="Times New Roman"/>
          <w:color w:val="000000"/>
          <w:sz w:val="24"/>
        </w:rPr>
        <w:t>, kuri gamina medienos drožlių plokštes ir baldus.</w:t>
      </w:r>
    </w:p>
    <w:p w14:paraId="0974C013" w14:textId="77777777" w:rsidR="00627F9F" w:rsidRDefault="009B4AB0" w:rsidP="00627F9F">
      <w:pPr>
        <w:tabs>
          <w:tab w:val="left" w:pos="522"/>
        </w:tabs>
        <w:spacing w:after="0" w:line="360" w:lineRule="auto"/>
        <w:ind w:firstLine="522"/>
        <w:jc w:val="both"/>
        <w:rPr>
          <w:rFonts w:ascii="Times New Roman" w:hAnsi="Times New Roman" w:cs="Times New Roman"/>
          <w:color w:val="000000"/>
          <w:sz w:val="24"/>
        </w:rPr>
      </w:pPr>
      <w:r w:rsidRPr="00EA3CA4">
        <w:rPr>
          <w:rFonts w:ascii="Times New Roman" w:hAnsi="Times New Roman" w:cs="Times New Roman"/>
          <w:color w:val="000000"/>
          <w:sz w:val="24"/>
        </w:rPr>
        <w:t>Apibendrinant galima teigti, kad Kazlų Rūdos savivaldybėje stacionarūs taršos šaltiniai išmeta didelį kiekį teršalų į atmosferą ir kiekis kas metai auga, bei viršija Lietuvos vidurkį. Vertinant esamą situaciją ir toliau reikia stebėti taršą atmosferoje ir taikyti atitinkamas intervencijas, kad sumažinti stacionarių taršos šaltinių kiekį savivaldybėje arba sumažinti teršalų, išmestų į aplinką kiekį.</w:t>
      </w:r>
    </w:p>
    <w:p w14:paraId="5EF952F8" w14:textId="77777777" w:rsidR="009B742D" w:rsidRPr="00627F9F" w:rsidRDefault="00627F9F" w:rsidP="00627F9F">
      <w:pPr>
        <w:tabs>
          <w:tab w:val="left" w:pos="522"/>
        </w:tabs>
        <w:spacing w:after="0" w:line="360" w:lineRule="auto"/>
        <w:ind w:firstLine="522"/>
        <w:jc w:val="both"/>
        <w:rPr>
          <w:rFonts w:ascii="Times New Roman" w:hAnsi="Times New Roman" w:cs="Times New Roman"/>
          <w:color w:val="000000"/>
          <w:sz w:val="24"/>
        </w:rPr>
      </w:pPr>
      <w:r>
        <w:rPr>
          <w:rFonts w:ascii="Times New Roman" w:hAnsi="Times New Roman" w:cs="Times New Roman"/>
          <w:b/>
          <w:bCs/>
          <w:sz w:val="24"/>
          <w:szCs w:val="24"/>
        </w:rPr>
        <w:lastRenderedPageBreak/>
        <w:t xml:space="preserve">2. </w:t>
      </w:r>
      <w:r w:rsidR="009B4AB0" w:rsidRPr="00627F9F">
        <w:rPr>
          <w:rFonts w:ascii="Times New Roman" w:hAnsi="Times New Roman" w:cs="Times New Roman"/>
          <w:b/>
          <w:bCs/>
          <w:sz w:val="24"/>
          <w:szCs w:val="24"/>
        </w:rPr>
        <w:t>Per mažas įsitraukimas į vaikų krūminių dantų dengimo silantais programą (Vaikų (6</w:t>
      </w:r>
      <w:r>
        <w:rPr>
          <w:rFonts w:ascii="Times New Roman" w:hAnsi="Times New Roman" w:cs="Times New Roman"/>
          <w:b/>
          <w:bCs/>
          <w:sz w:val="24"/>
          <w:szCs w:val="24"/>
        </w:rPr>
        <w:t>–</w:t>
      </w:r>
      <w:r w:rsidR="009B4AB0" w:rsidRPr="00627F9F">
        <w:rPr>
          <w:rFonts w:ascii="Times New Roman" w:hAnsi="Times New Roman" w:cs="Times New Roman"/>
          <w:b/>
          <w:bCs/>
          <w:sz w:val="24"/>
          <w:szCs w:val="24"/>
        </w:rPr>
        <w:t>14 m.) dalis, dalyvavusi  dantų dengimo silantinė</w:t>
      </w:r>
      <w:r>
        <w:rPr>
          <w:rFonts w:ascii="Times New Roman" w:hAnsi="Times New Roman" w:cs="Times New Roman"/>
          <w:b/>
          <w:bCs/>
          <w:sz w:val="24"/>
          <w:szCs w:val="24"/>
        </w:rPr>
        <w:t>mis medžiagomis programoje, %</w:t>
      </w:r>
      <w:r w:rsidR="009B742D" w:rsidRPr="00627F9F">
        <w:rPr>
          <w:rFonts w:ascii="Times New Roman" w:hAnsi="Times New Roman" w:cs="Times New Roman"/>
          <w:b/>
          <w:bCs/>
          <w:sz w:val="24"/>
          <w:szCs w:val="24"/>
        </w:rPr>
        <w:t>)</w:t>
      </w:r>
      <w:r>
        <w:rPr>
          <w:rFonts w:ascii="Times New Roman" w:hAnsi="Times New Roman" w:cs="Times New Roman"/>
          <w:b/>
          <w:bCs/>
          <w:sz w:val="24"/>
          <w:szCs w:val="24"/>
        </w:rPr>
        <w:t>.</w:t>
      </w:r>
    </w:p>
    <w:p w14:paraId="1DF0EB88" w14:textId="77777777" w:rsidR="009B4AB0" w:rsidRPr="00EA3CA4" w:rsidRDefault="009B4AB0" w:rsidP="00627F9F">
      <w:pPr>
        <w:spacing w:after="0" w:line="360" w:lineRule="auto"/>
        <w:ind w:firstLine="522"/>
        <w:jc w:val="both"/>
        <w:rPr>
          <w:rFonts w:ascii="Times New Roman" w:hAnsi="Times New Roman" w:cs="Times New Roman"/>
          <w:sz w:val="24"/>
          <w:szCs w:val="24"/>
        </w:rPr>
      </w:pPr>
      <w:r w:rsidRPr="00EA3CA4">
        <w:rPr>
          <w:rFonts w:ascii="Times New Roman" w:hAnsi="Times New Roman" w:cs="Times New Roman"/>
          <w:sz w:val="24"/>
          <w:szCs w:val="24"/>
        </w:rPr>
        <w:t>Kasmet privalomai pateikiamuose moksleivių elektroniniuose vaiko sveikatos pažymėjimuose (forma Nr. 027-1/a)  pateikiama ir informacija apie dantų būklę. 2019 metais Kazlų Rūdos savivaldybėje 16,3 proc. mokinių neturėjo ėduonies pažeistų, plombuotų ir išrautų dantų, o Lietuvoje</w:t>
      </w:r>
      <w:r w:rsidR="00627F9F">
        <w:rPr>
          <w:rFonts w:ascii="Times New Roman" w:hAnsi="Times New Roman" w:cs="Times New Roman"/>
          <w:sz w:val="24"/>
          <w:szCs w:val="24"/>
        </w:rPr>
        <w:t xml:space="preserve"> </w:t>
      </w:r>
      <w:r w:rsidRPr="00EA3CA4">
        <w:rPr>
          <w:rFonts w:ascii="Times New Roman" w:hAnsi="Times New Roman" w:cs="Times New Roman"/>
          <w:sz w:val="24"/>
          <w:szCs w:val="24"/>
        </w:rPr>
        <w:t xml:space="preserve">– 20,7 proc. Higienos instituto duomenimis vaikų dantų būklės vertinimui naudojamas dantų ėduonies intensyvumo indeksas (kpi+KPI), kuris išreiškiamas ėduonies pažeistų (kariozinių, plombuotų ir išrautų) dantų skaičiumi, tenkančiu vienam asmeniui; kpi – kariozinių, plombuotų ir dėl ėduonies išrautų pieninių dantų skaičius; KPI – kariozinių, plombuotų bei dėl ėduonies ištrauktų nuolatinių dantų skaičius. Pagal PSO, kai kpi+KPI reikšmė 6,5 – labai aukštą. Įvertinus mokinių pieninių ir nuolatinių dantų ėduonies intensyvumo indeksą (kpi+KPI) matome, kad 2019 metais Kazlų Rūdos savivaldybėje vaikų kpi+KPI buvo vidutinis – 4.05, o 2018 metais jis siekė 4.14. </w:t>
      </w:r>
    </w:p>
    <w:p w14:paraId="3E88886A" w14:textId="77777777" w:rsidR="000D1948" w:rsidRPr="00EA3CA4" w:rsidRDefault="009B4AB0" w:rsidP="009B4AB0">
      <w:pPr>
        <w:spacing w:after="0" w:line="360" w:lineRule="auto"/>
        <w:ind w:firstLine="522"/>
        <w:jc w:val="both"/>
        <w:rPr>
          <w:rFonts w:ascii="Times New Roman" w:hAnsi="Times New Roman" w:cs="Times New Roman"/>
          <w:i/>
          <w:iCs/>
          <w:sz w:val="24"/>
          <w:szCs w:val="24"/>
        </w:rPr>
      </w:pPr>
      <w:r w:rsidRPr="00EA3CA4">
        <w:rPr>
          <w:rFonts w:ascii="Times New Roman" w:hAnsi="Times New Roman" w:cs="Times New Roman"/>
          <w:sz w:val="24"/>
          <w:szCs w:val="24"/>
        </w:rPr>
        <w:t xml:space="preserve">2019 metais iš sveikatą pasitikrinusių Kazlų Rūdos savivaldybės mokinių ėduonies intensyvumo rodiklis buvo aukščiausias 2 ir 12 klasės mokinių (6,41 ir 6,09), žemiausias – 7 klasės mokinių (3,01) </w:t>
      </w:r>
      <w:r w:rsidRPr="00EA3CA4">
        <w:rPr>
          <w:rFonts w:ascii="Times New Roman" w:hAnsi="Times New Roman" w:cs="Times New Roman"/>
          <w:i/>
          <w:iCs/>
          <w:sz w:val="24"/>
          <w:szCs w:val="24"/>
        </w:rPr>
        <w:t>(6 pav.).</w:t>
      </w:r>
    </w:p>
    <w:p w14:paraId="16E61357" w14:textId="77777777" w:rsidR="000D1948" w:rsidRPr="00EA3CA4" w:rsidRDefault="000D1948" w:rsidP="000D1948">
      <w:pPr>
        <w:spacing w:after="0" w:line="360" w:lineRule="auto"/>
        <w:ind w:left="720"/>
        <w:jc w:val="both"/>
        <w:rPr>
          <w:rFonts w:ascii="Times New Roman" w:hAnsi="Times New Roman" w:cs="Times New Roman"/>
          <w:sz w:val="24"/>
          <w:szCs w:val="24"/>
        </w:rPr>
      </w:pPr>
      <w:r w:rsidRPr="00EA3CA4">
        <w:rPr>
          <w:rFonts w:ascii="Times New Roman" w:hAnsi="Times New Roman" w:cs="Times New Roman"/>
          <w:noProof/>
          <w:sz w:val="24"/>
          <w:szCs w:val="24"/>
          <w:lang w:val="en-US"/>
        </w:rPr>
        <w:drawing>
          <wp:inline distT="0" distB="0" distL="0" distR="0" wp14:anchorId="5E295565" wp14:editId="72BDDF53">
            <wp:extent cx="5378450" cy="2028825"/>
            <wp:effectExtent l="0" t="0" r="12700" b="9525"/>
            <wp:docPr id="278"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1380B95D" w14:textId="77777777" w:rsidR="000D1948" w:rsidRPr="00E87011" w:rsidRDefault="000D1948" w:rsidP="00E87011">
      <w:pPr>
        <w:spacing w:after="0" w:line="360" w:lineRule="auto"/>
        <w:jc w:val="both"/>
        <w:rPr>
          <w:rFonts w:ascii="Times New Roman" w:hAnsi="Times New Roman" w:cs="Times New Roman"/>
          <w:b/>
          <w:bCs/>
          <w:i/>
          <w:iCs/>
          <w:sz w:val="24"/>
          <w:szCs w:val="24"/>
        </w:rPr>
      </w:pPr>
      <w:r w:rsidRPr="00EA3CA4">
        <w:rPr>
          <w:rFonts w:ascii="Times New Roman" w:hAnsi="Times New Roman" w:cs="Times New Roman"/>
          <w:b/>
          <w:bCs/>
          <w:i/>
          <w:iCs/>
          <w:sz w:val="24"/>
          <w:szCs w:val="24"/>
        </w:rPr>
        <w:t>6 pav. Dantų ėduonies intensyvumo rodiklis (kpi + KPI), pagal klases</w:t>
      </w:r>
      <w:r w:rsidR="00E87011">
        <w:rPr>
          <w:rFonts w:ascii="Times New Roman" w:hAnsi="Times New Roman" w:cs="Times New Roman"/>
          <w:b/>
          <w:bCs/>
          <w:i/>
          <w:iCs/>
          <w:sz w:val="24"/>
          <w:szCs w:val="24"/>
        </w:rPr>
        <w:t xml:space="preserve"> </w:t>
      </w:r>
      <w:r w:rsidRPr="00EA3CA4">
        <w:rPr>
          <w:rFonts w:ascii="Times New Roman" w:hAnsi="Times New Roman" w:cs="Times New Roman"/>
          <w:b/>
          <w:bCs/>
          <w:i/>
          <w:iCs/>
          <w:sz w:val="24"/>
          <w:szCs w:val="24"/>
        </w:rPr>
        <w:t>Kazlų Rūdos sav. 2019 m.</w:t>
      </w:r>
      <w:r w:rsidRPr="00EA3CA4">
        <w:rPr>
          <w:rFonts w:ascii="Times New Roman" w:hAnsi="Times New Roman" w:cs="Times New Roman"/>
          <w:i/>
          <w:iCs/>
          <w:sz w:val="24"/>
          <w:szCs w:val="24"/>
        </w:rPr>
        <w:t>(Šaltinis Higienos instituto Vaikų sveikatos stebėsenos informacinė sistema</w:t>
      </w:r>
      <w:r w:rsidR="00E87011">
        <w:rPr>
          <w:rFonts w:ascii="Times New Roman" w:hAnsi="Times New Roman" w:cs="Times New Roman"/>
          <w:i/>
          <w:iCs/>
          <w:sz w:val="24"/>
          <w:szCs w:val="24"/>
        </w:rPr>
        <w:t>).</w:t>
      </w:r>
    </w:p>
    <w:p w14:paraId="4C53E692" w14:textId="77777777" w:rsidR="000D1948" w:rsidRPr="00FE104F" w:rsidRDefault="000D1948" w:rsidP="000D1948">
      <w:pPr>
        <w:spacing w:after="0" w:line="360" w:lineRule="auto"/>
        <w:ind w:firstLine="97"/>
        <w:jc w:val="both"/>
        <w:rPr>
          <w:rFonts w:ascii="Times New Roman" w:hAnsi="Times New Roman" w:cs="Times New Roman"/>
          <w:i/>
          <w:iCs/>
          <w:sz w:val="24"/>
          <w:szCs w:val="24"/>
        </w:rPr>
      </w:pPr>
      <w:r w:rsidRPr="00EA3CA4">
        <w:rPr>
          <w:rFonts w:ascii="Times New Roman" w:hAnsi="Times New Roman" w:cs="Times New Roman"/>
          <w:sz w:val="24"/>
          <w:szCs w:val="24"/>
        </w:rPr>
        <w:t xml:space="preserve">      Viena iš priemonių, padedančių išvengti dantų ėduonies, yra vaikų (6–14 metų amžiaus) krūminių dantų dengimas silantinėmis medžiagomis programa. Higienos instituto duomenimis, 2019 metais Kazlų Rūdos savivaldybėje tik 4,7 proc. tikslinės grupės vaikams krūminiai dantys buvo padengti silantinėmis medžiagomis, o Lietuvoje – 15,0 proc. </w:t>
      </w:r>
      <w:r w:rsidRPr="00EA3CA4">
        <w:rPr>
          <w:rFonts w:ascii="Times New Roman" w:hAnsi="Times New Roman" w:cs="Times New Roman"/>
          <w:i/>
          <w:iCs/>
          <w:sz w:val="24"/>
          <w:szCs w:val="24"/>
        </w:rPr>
        <w:t xml:space="preserve">(7 pav.). </w:t>
      </w:r>
    </w:p>
    <w:p w14:paraId="49C15B4F" w14:textId="77777777" w:rsidR="000D1948" w:rsidRPr="00EA3CA4" w:rsidRDefault="000D1948" w:rsidP="000D1948">
      <w:pPr>
        <w:spacing w:after="0" w:line="360" w:lineRule="auto"/>
        <w:jc w:val="both"/>
        <w:rPr>
          <w:rFonts w:ascii="Times New Roman" w:hAnsi="Times New Roman" w:cs="Times New Roman"/>
          <w:color w:val="FF0000"/>
          <w:sz w:val="24"/>
          <w:szCs w:val="24"/>
        </w:rPr>
      </w:pPr>
      <w:r w:rsidRPr="00EA3CA4">
        <w:rPr>
          <w:rFonts w:ascii="Times New Roman" w:hAnsi="Times New Roman" w:cs="Times New Roman"/>
          <w:noProof/>
          <w:color w:val="FF0000"/>
          <w:sz w:val="24"/>
          <w:szCs w:val="24"/>
          <w:lang w:val="en-US"/>
        </w:rPr>
        <w:lastRenderedPageBreak/>
        <w:drawing>
          <wp:inline distT="0" distB="0" distL="0" distR="0" wp14:anchorId="792D78F9" wp14:editId="6086D22E">
            <wp:extent cx="5803900" cy="2597150"/>
            <wp:effectExtent l="0" t="0" r="6350" b="12700"/>
            <wp:docPr id="27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19D8D199" w14:textId="77777777" w:rsidR="000D1948" w:rsidRPr="00E87011" w:rsidRDefault="000D1948" w:rsidP="00E87011">
      <w:pPr>
        <w:spacing w:after="0" w:line="360" w:lineRule="auto"/>
        <w:rPr>
          <w:rFonts w:ascii="Times New Roman" w:hAnsi="Times New Roman" w:cs="Times New Roman"/>
          <w:b/>
          <w:bCs/>
          <w:i/>
          <w:iCs/>
          <w:sz w:val="24"/>
          <w:szCs w:val="24"/>
        </w:rPr>
      </w:pPr>
      <w:r w:rsidRPr="00EA3CA4">
        <w:rPr>
          <w:rFonts w:ascii="Times New Roman" w:hAnsi="Times New Roman" w:cs="Times New Roman"/>
          <w:b/>
          <w:bCs/>
          <w:i/>
          <w:iCs/>
          <w:sz w:val="24"/>
          <w:szCs w:val="24"/>
        </w:rPr>
        <w:t>7 pav. Vaikų, kuriems krūminiai dantys buvo padengti silantinėmis medžiagomis, dalis procentais Kazlų Rūdos sav. ir Lietuvoje 2016-2019 m.</w:t>
      </w:r>
      <w:r w:rsidRPr="00EA3CA4">
        <w:rPr>
          <w:rFonts w:ascii="Times New Roman" w:hAnsi="Times New Roman" w:cs="Times New Roman"/>
          <w:i/>
          <w:sz w:val="24"/>
          <w:szCs w:val="24"/>
        </w:rPr>
        <w:t>(Šaltinis Higienos instituto Sveikatos informacijos centras</w:t>
      </w:r>
      <w:r w:rsidR="00E87011">
        <w:rPr>
          <w:rFonts w:ascii="Times New Roman" w:hAnsi="Times New Roman" w:cs="Times New Roman"/>
          <w:i/>
          <w:sz w:val="24"/>
          <w:szCs w:val="24"/>
        </w:rPr>
        <w:t>.</w:t>
      </w:r>
    </w:p>
    <w:p w14:paraId="2DEDA3A3" w14:textId="77777777" w:rsidR="00627F9F" w:rsidRDefault="000D1948" w:rsidP="000D1948">
      <w:pPr>
        <w:spacing w:after="0" w:line="360" w:lineRule="auto"/>
        <w:jc w:val="both"/>
        <w:rPr>
          <w:rFonts w:ascii="Times New Roman" w:hAnsi="Times New Roman" w:cs="Times New Roman"/>
          <w:sz w:val="24"/>
          <w:szCs w:val="24"/>
        </w:rPr>
      </w:pPr>
      <w:r w:rsidRPr="00EA3CA4">
        <w:rPr>
          <w:rFonts w:ascii="Times New Roman" w:hAnsi="Times New Roman" w:cs="Times New Roman"/>
          <w:sz w:val="24"/>
          <w:szCs w:val="24"/>
        </w:rPr>
        <w:t xml:space="preserve">          Siekiant išsaugoti sveikus vaikų dantis, kartu turi dirbti gydytojai odontologai, burnos higienistai, visuomenės sveikatos specialistai ir vaikų tėvai. Vaikų burnos sveikatos būklė didžia dalimi priklauso ir nuo vaikų tėvų pastangų. Svarbu, kad nuo pat mažumės tėveliai skirtų pakankamai dėmesio vaikų burnos higienos priežiūrai.</w:t>
      </w:r>
    </w:p>
    <w:p w14:paraId="10AB81E1" w14:textId="77777777" w:rsidR="000D1948" w:rsidRPr="00EA3CA4" w:rsidRDefault="00627F9F" w:rsidP="00627F9F">
      <w:pPr>
        <w:spacing w:after="0" w:line="360" w:lineRule="auto"/>
        <w:ind w:left="567"/>
        <w:jc w:val="both"/>
        <w:rPr>
          <w:rFonts w:ascii="Times New Roman" w:hAnsi="Times New Roman" w:cs="Times New Roman"/>
          <w:sz w:val="24"/>
          <w:szCs w:val="24"/>
        </w:rPr>
      </w:pPr>
      <w:r w:rsidRPr="00627F9F">
        <w:rPr>
          <w:rFonts w:ascii="Times New Roman" w:hAnsi="Times New Roman" w:cs="Times New Roman"/>
          <w:b/>
          <w:sz w:val="24"/>
          <w:szCs w:val="24"/>
        </w:rPr>
        <w:t>3.</w:t>
      </w:r>
      <w:r>
        <w:rPr>
          <w:rFonts w:ascii="Times New Roman" w:hAnsi="Times New Roman" w:cs="Times New Roman"/>
          <w:sz w:val="24"/>
          <w:szCs w:val="24"/>
        </w:rPr>
        <w:t xml:space="preserve"> </w:t>
      </w:r>
      <w:r w:rsidR="000D1948" w:rsidRPr="00627F9F">
        <w:rPr>
          <w:b/>
          <w:bCs/>
          <w:sz w:val="24"/>
          <w:szCs w:val="24"/>
        </w:rPr>
        <w:t>Mirtingumas nuo kraujotakos sistemos ligų (I00-I99) 100 000 gyv.</w:t>
      </w:r>
    </w:p>
    <w:p w14:paraId="1EA24A2A" w14:textId="77777777" w:rsidR="000D1948" w:rsidRPr="00EA3CA4" w:rsidRDefault="000D1948" w:rsidP="000D1948">
      <w:pPr>
        <w:spacing w:after="0" w:line="360" w:lineRule="auto"/>
        <w:ind w:firstLine="567"/>
        <w:contextualSpacing/>
        <w:jc w:val="both"/>
        <w:rPr>
          <w:rFonts w:ascii="Times New Roman" w:hAnsi="Times New Roman" w:cs="Times New Roman"/>
          <w:sz w:val="24"/>
          <w:szCs w:val="24"/>
        </w:rPr>
      </w:pPr>
      <w:r w:rsidRPr="00EA3CA4">
        <w:rPr>
          <w:rFonts w:ascii="Times New Roman" w:hAnsi="Times New Roman" w:cs="Times New Roman"/>
          <w:sz w:val="24"/>
          <w:szCs w:val="24"/>
        </w:rPr>
        <w:t>Visoje Lietuvoje tiek sergamumas, tiek mirtingumas nuo kraujotakos sistemos ligų daug metų išlieka aktualia problema. 2019 m. dėl kraujotakos sistemos ligų mirė 20901 Lietuvos gyventojas (mirtingumo rodiklis 733/100 000 gyv., t.y. 49,5/100 000 gyv. mažiau, nei 2018 m.). Higienos instituto duomenimis Kazlų Rūdos savivaldybėje 2019 m. daugiausia mirčių atvejų buvo užregistruota dėl kraujotakos sistemos ligų (I00-I99). 2019 m. (981,1/100 000 gyv.), palyginti su 2018 m. (868,5/100000 gyv.), mirtingumas dėl kraujotakos sistemos ligų savivaldybėje padidėjo 11,7 proc. Kazlų Rūdos savivaldybėje</w:t>
      </w:r>
      <w:r w:rsidRPr="00EA3CA4">
        <w:rPr>
          <w:rFonts w:ascii="Times New Roman" w:hAnsi="Times New Roman" w:cs="Times New Roman"/>
        </w:rPr>
        <w:t xml:space="preserve"> </w:t>
      </w:r>
      <w:r w:rsidRPr="00EA3CA4">
        <w:rPr>
          <w:rFonts w:ascii="Times New Roman" w:hAnsi="Times New Roman" w:cs="Times New Roman"/>
          <w:sz w:val="24"/>
          <w:szCs w:val="24"/>
        </w:rPr>
        <w:t xml:space="preserve">mirtingumo nuo kraujotakos sistemos ligų rodiklis 2019 m. siekė 981,1/100 000 gyv. (mirė 112 gyventojų) ir viršijo Lietuvos vidurkį (748,0/100 000 gyv.), per paskutinius 5-erius metus šis mirtingumo rodiklis tendencingai išlieka aukštesnis už šalies vidurkį </w:t>
      </w:r>
      <w:r w:rsidRPr="00EA3CA4">
        <w:rPr>
          <w:rFonts w:ascii="Times New Roman" w:hAnsi="Times New Roman" w:cs="Times New Roman"/>
          <w:i/>
          <w:iCs/>
          <w:sz w:val="24"/>
          <w:szCs w:val="24"/>
        </w:rPr>
        <w:t>(8</w:t>
      </w:r>
      <w:r w:rsidRPr="00EA3CA4">
        <w:rPr>
          <w:rFonts w:ascii="Times New Roman" w:hAnsi="Times New Roman" w:cs="Times New Roman"/>
          <w:sz w:val="24"/>
          <w:szCs w:val="24"/>
        </w:rPr>
        <w:t xml:space="preserve"> </w:t>
      </w:r>
      <w:r w:rsidRPr="00EA3CA4">
        <w:rPr>
          <w:rFonts w:ascii="Times New Roman" w:hAnsi="Times New Roman" w:cs="Times New Roman"/>
          <w:i/>
          <w:iCs/>
          <w:sz w:val="24"/>
          <w:szCs w:val="24"/>
        </w:rPr>
        <w:t>pav.).</w:t>
      </w:r>
      <w:r w:rsidRPr="00EA3CA4">
        <w:rPr>
          <w:rFonts w:ascii="Times New Roman" w:hAnsi="Times New Roman" w:cs="Times New Roman"/>
          <w:sz w:val="24"/>
          <w:szCs w:val="24"/>
        </w:rPr>
        <w:t xml:space="preserve"> Pagal lytį mirtingumo nuo kraujotakos sistemos ligų (I00-I99) rodiklis 100 000 gyv. Kazlų Rūdos savivaldybėje didesnis moterų tarpe (1081,7/100 000 gyv.), nei vyrų (869,2/100 000 gyv.). </w:t>
      </w:r>
    </w:p>
    <w:p w14:paraId="5303F44A" w14:textId="77777777" w:rsidR="004625B6" w:rsidRPr="00EA3CA4" w:rsidRDefault="004625B6" w:rsidP="004625B6">
      <w:p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 xml:space="preserve">2019 m. didesnis mirtingumas nuo kraujotakos sistemos ligų buvo tarp miesto gyventojų (1036,3/100 000 gyv.), kaimo gyventojų tarpe (927,8/100 000 gyv.).  </w:t>
      </w:r>
    </w:p>
    <w:p w14:paraId="59BF9C37" w14:textId="77777777" w:rsidR="004625B6" w:rsidRPr="00EA3CA4" w:rsidRDefault="004625B6" w:rsidP="004625B6">
      <w:pPr>
        <w:spacing w:after="0" w:line="360" w:lineRule="auto"/>
        <w:jc w:val="both"/>
        <w:rPr>
          <w:rFonts w:ascii="Times New Roman" w:hAnsi="Times New Roman" w:cs="Times New Roman"/>
          <w:color w:val="000000"/>
          <w:sz w:val="24"/>
          <w:szCs w:val="24"/>
        </w:rPr>
      </w:pPr>
    </w:p>
    <w:p w14:paraId="26D8C1F3" w14:textId="77777777" w:rsidR="004625B6" w:rsidRPr="00EA3CA4" w:rsidRDefault="004625B6" w:rsidP="004625B6">
      <w:pPr>
        <w:spacing w:after="0" w:line="360" w:lineRule="auto"/>
        <w:jc w:val="both"/>
        <w:rPr>
          <w:rFonts w:ascii="Times New Roman" w:hAnsi="Times New Roman" w:cs="Times New Roman"/>
          <w:b/>
          <w:bCs/>
          <w:color w:val="000000"/>
          <w:sz w:val="24"/>
          <w:szCs w:val="24"/>
        </w:rPr>
      </w:pPr>
      <w:r w:rsidRPr="00EA3CA4">
        <w:rPr>
          <w:rFonts w:ascii="Times New Roman" w:hAnsi="Times New Roman" w:cs="Times New Roman"/>
          <w:b/>
          <w:bCs/>
          <w:color w:val="000000"/>
          <w:sz w:val="24"/>
          <w:szCs w:val="24"/>
        </w:rPr>
        <w:lastRenderedPageBreak/>
        <w:t xml:space="preserve">  </w:t>
      </w:r>
      <w:r w:rsidRPr="00EA3CA4">
        <w:rPr>
          <w:rFonts w:ascii="Times New Roman" w:hAnsi="Times New Roman" w:cs="Times New Roman"/>
          <w:noProof/>
          <w:lang w:val="en-US"/>
        </w:rPr>
        <w:drawing>
          <wp:inline distT="0" distB="0" distL="0" distR="0" wp14:anchorId="2F3A13F1" wp14:editId="621BC73C">
            <wp:extent cx="5760137" cy="2038472"/>
            <wp:effectExtent l="19050" t="0" r="12013" b="0"/>
            <wp:docPr id="28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64954431" w14:textId="77777777" w:rsidR="00FE104F" w:rsidRDefault="004625B6" w:rsidP="00FE104F">
      <w:pPr>
        <w:spacing w:after="0" w:line="240" w:lineRule="auto"/>
        <w:rPr>
          <w:rFonts w:ascii="Times New Roman" w:hAnsi="Times New Roman" w:cs="Times New Roman"/>
          <w:i/>
          <w:iCs/>
          <w:sz w:val="24"/>
          <w:szCs w:val="24"/>
        </w:rPr>
      </w:pPr>
      <w:r w:rsidRPr="00EA3CA4">
        <w:rPr>
          <w:rFonts w:ascii="Times New Roman" w:hAnsi="Times New Roman" w:cs="Times New Roman"/>
          <w:b/>
          <w:bCs/>
          <w:i/>
          <w:iCs/>
          <w:sz w:val="24"/>
          <w:szCs w:val="24"/>
        </w:rPr>
        <w:t>8 pav. Mirtingumo nuo kraujotakos sistemos ligų (I00-I99) rodiklis 100 000 gyv. Kaz</w:t>
      </w:r>
      <w:r w:rsidR="00627F9F">
        <w:rPr>
          <w:rFonts w:ascii="Times New Roman" w:hAnsi="Times New Roman" w:cs="Times New Roman"/>
          <w:b/>
          <w:bCs/>
          <w:i/>
          <w:iCs/>
          <w:sz w:val="24"/>
          <w:szCs w:val="24"/>
        </w:rPr>
        <w:t>lų Rūdos sav. ir Lietuvoje 2015–</w:t>
      </w:r>
      <w:r w:rsidRPr="00EA3CA4">
        <w:rPr>
          <w:rFonts w:ascii="Times New Roman" w:hAnsi="Times New Roman" w:cs="Times New Roman"/>
          <w:b/>
          <w:bCs/>
          <w:i/>
          <w:iCs/>
          <w:sz w:val="24"/>
          <w:szCs w:val="24"/>
        </w:rPr>
        <w:t>2019 m.</w:t>
      </w:r>
      <w:r w:rsidRPr="00EA3CA4">
        <w:rPr>
          <w:rFonts w:ascii="Times New Roman" w:hAnsi="Times New Roman" w:cs="Times New Roman"/>
          <w:i/>
          <w:iCs/>
          <w:sz w:val="24"/>
          <w:szCs w:val="24"/>
        </w:rPr>
        <w:t>(Šaltinis Higienos instituto Sveikatos informacijos centro Mirties atvejų ir jų priežasčių valstybės registras)</w:t>
      </w:r>
      <w:r w:rsidR="00FE104F">
        <w:rPr>
          <w:rFonts w:ascii="Times New Roman" w:hAnsi="Times New Roman" w:cs="Times New Roman"/>
          <w:i/>
          <w:iCs/>
          <w:sz w:val="24"/>
          <w:szCs w:val="24"/>
        </w:rPr>
        <w:t>.</w:t>
      </w:r>
    </w:p>
    <w:p w14:paraId="4D65FF7D" w14:textId="77777777" w:rsidR="00FE104F" w:rsidRPr="00FE104F" w:rsidRDefault="00FE104F" w:rsidP="00FE104F">
      <w:pPr>
        <w:spacing w:after="0" w:line="240" w:lineRule="auto"/>
        <w:rPr>
          <w:rFonts w:ascii="Times New Roman" w:hAnsi="Times New Roman" w:cs="Times New Roman"/>
          <w:b/>
          <w:bCs/>
          <w:i/>
          <w:iCs/>
          <w:sz w:val="24"/>
          <w:szCs w:val="24"/>
        </w:rPr>
      </w:pPr>
    </w:p>
    <w:p w14:paraId="5D0749A2" w14:textId="77777777" w:rsidR="00843775" w:rsidRPr="00EA3CA4" w:rsidRDefault="00843775" w:rsidP="00843775">
      <w:pPr>
        <w:spacing w:after="0" w:line="360" w:lineRule="auto"/>
        <w:ind w:firstLine="567"/>
        <w:jc w:val="both"/>
        <w:rPr>
          <w:rFonts w:ascii="Times New Roman" w:hAnsi="Times New Roman" w:cs="Times New Roman"/>
          <w:sz w:val="24"/>
          <w:szCs w:val="24"/>
        </w:rPr>
      </w:pPr>
      <w:r w:rsidRPr="00EA3CA4">
        <w:rPr>
          <w:rFonts w:ascii="Times New Roman" w:hAnsi="Times New Roman" w:cs="Times New Roman"/>
          <w:sz w:val="24"/>
          <w:szCs w:val="24"/>
        </w:rPr>
        <w:t xml:space="preserve">Vertinant pagal lytį ir gyvenamąją vietą, mirtingumas nuo kraujotakos sistemos ligų pasiskirstęs nevienodai. 2019 m. Kazlų Rūdos savivaldybėje dėl minėtos priežasties mirė 65 moterys ir 47 vyrai </w:t>
      </w:r>
      <w:r w:rsidRPr="00EA3CA4">
        <w:rPr>
          <w:rFonts w:ascii="Times New Roman" w:hAnsi="Times New Roman" w:cs="Times New Roman"/>
          <w:i/>
          <w:iCs/>
          <w:sz w:val="24"/>
          <w:szCs w:val="24"/>
        </w:rPr>
        <w:t>(9 pav.),</w:t>
      </w:r>
      <w:r w:rsidRPr="00EA3CA4">
        <w:rPr>
          <w:rFonts w:ascii="Times New Roman" w:hAnsi="Times New Roman" w:cs="Times New Roman"/>
          <w:sz w:val="24"/>
          <w:szCs w:val="24"/>
        </w:rPr>
        <w:t xml:space="preserve"> o vertinant pagal gyvenamąją vietą, dėl kraujotakos sistemos ligų mirė 58 miesto ir 54 kaimo gyventojai </w:t>
      </w:r>
      <w:r w:rsidRPr="00EA3CA4">
        <w:rPr>
          <w:rFonts w:ascii="Times New Roman" w:hAnsi="Times New Roman" w:cs="Times New Roman"/>
          <w:i/>
          <w:iCs/>
          <w:sz w:val="24"/>
          <w:szCs w:val="24"/>
        </w:rPr>
        <w:t>(10 pav.).</w:t>
      </w:r>
      <w:r w:rsidRPr="00EA3CA4">
        <w:rPr>
          <w:rFonts w:ascii="Times New Roman" w:hAnsi="Times New Roman" w:cs="Times New Roman"/>
          <w:sz w:val="24"/>
          <w:szCs w:val="24"/>
        </w:rPr>
        <w:t xml:space="preserve"> </w:t>
      </w:r>
    </w:p>
    <w:p w14:paraId="7BA0A2EA" w14:textId="77777777" w:rsidR="00843775" w:rsidRPr="00EA3CA4" w:rsidRDefault="00843775" w:rsidP="00843775">
      <w:pPr>
        <w:spacing w:after="0" w:line="360" w:lineRule="auto"/>
        <w:jc w:val="both"/>
        <w:rPr>
          <w:rFonts w:ascii="Times New Roman" w:hAnsi="Times New Roman" w:cs="Times New Roman"/>
          <w:sz w:val="24"/>
          <w:szCs w:val="24"/>
        </w:rPr>
      </w:pPr>
      <w:r w:rsidRPr="00EA3CA4">
        <w:rPr>
          <w:rFonts w:ascii="Times New Roman" w:hAnsi="Times New Roman" w:cs="Times New Roman"/>
          <w:noProof/>
          <w:sz w:val="24"/>
          <w:szCs w:val="24"/>
          <w:lang w:val="en-US"/>
        </w:rPr>
        <w:drawing>
          <wp:inline distT="0" distB="0" distL="0" distR="0" wp14:anchorId="5EB73BF6" wp14:editId="36842D2D">
            <wp:extent cx="5899150" cy="2000250"/>
            <wp:effectExtent l="0" t="0" r="6350" b="0"/>
            <wp:docPr id="28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r w:rsidRPr="00EA3CA4">
        <w:rPr>
          <w:rFonts w:ascii="Times New Roman" w:hAnsi="Times New Roman" w:cs="Times New Roman"/>
          <w:sz w:val="24"/>
          <w:szCs w:val="24"/>
        </w:rPr>
        <w:t xml:space="preserve">  </w:t>
      </w:r>
    </w:p>
    <w:p w14:paraId="5C96EDC2" w14:textId="77777777" w:rsidR="00843775" w:rsidRPr="00EA3CA4" w:rsidRDefault="00843775" w:rsidP="00FE104F">
      <w:pPr>
        <w:spacing w:after="0" w:line="240" w:lineRule="auto"/>
        <w:rPr>
          <w:rFonts w:ascii="Times New Roman" w:hAnsi="Times New Roman" w:cs="Times New Roman"/>
          <w:b/>
          <w:bCs/>
          <w:i/>
          <w:iCs/>
          <w:sz w:val="24"/>
          <w:szCs w:val="24"/>
        </w:rPr>
      </w:pPr>
      <w:r w:rsidRPr="00EA3CA4">
        <w:rPr>
          <w:rFonts w:ascii="Times New Roman" w:hAnsi="Times New Roman" w:cs="Times New Roman"/>
          <w:b/>
          <w:bCs/>
          <w:i/>
          <w:iCs/>
          <w:sz w:val="24"/>
          <w:szCs w:val="24"/>
        </w:rPr>
        <w:t>9 pav. Mirtingumo dėl kraujotakos sistemos ligų pasiskirstymas pagal lytį Kazlų Rūdos sav.</w:t>
      </w:r>
    </w:p>
    <w:p w14:paraId="252C03F8" w14:textId="77777777" w:rsidR="00843775" w:rsidRDefault="00843775" w:rsidP="00FE104F">
      <w:pPr>
        <w:spacing w:after="0" w:line="240" w:lineRule="auto"/>
        <w:rPr>
          <w:rFonts w:ascii="Times New Roman" w:hAnsi="Times New Roman" w:cs="Times New Roman"/>
          <w:i/>
          <w:sz w:val="24"/>
          <w:szCs w:val="24"/>
        </w:rPr>
      </w:pPr>
      <w:r w:rsidRPr="00EA3CA4">
        <w:rPr>
          <w:rFonts w:ascii="Times New Roman" w:hAnsi="Times New Roman" w:cs="Times New Roman"/>
          <w:b/>
          <w:bCs/>
          <w:i/>
          <w:iCs/>
          <w:sz w:val="24"/>
          <w:szCs w:val="24"/>
        </w:rPr>
        <w:t>2019 m.</w:t>
      </w:r>
      <w:r w:rsidRPr="00EA3CA4">
        <w:rPr>
          <w:rFonts w:ascii="Times New Roman" w:hAnsi="Times New Roman" w:cs="Times New Roman"/>
          <w:i/>
          <w:sz w:val="24"/>
          <w:szCs w:val="24"/>
        </w:rPr>
        <w:t>(Šaltinis Higienos instituto Sveikatos informacijos centras)</w:t>
      </w:r>
      <w:r w:rsidR="00FE104F">
        <w:rPr>
          <w:rFonts w:ascii="Times New Roman" w:hAnsi="Times New Roman" w:cs="Times New Roman"/>
          <w:i/>
          <w:sz w:val="24"/>
          <w:szCs w:val="24"/>
        </w:rPr>
        <w:t>.</w:t>
      </w:r>
    </w:p>
    <w:p w14:paraId="24A1086D" w14:textId="77777777" w:rsidR="00FE104F" w:rsidRPr="00627F9F" w:rsidRDefault="00FE104F" w:rsidP="00FE104F">
      <w:pPr>
        <w:spacing w:after="0" w:line="240" w:lineRule="auto"/>
        <w:rPr>
          <w:rFonts w:ascii="Times New Roman" w:hAnsi="Times New Roman" w:cs="Times New Roman"/>
          <w:b/>
          <w:bCs/>
          <w:i/>
          <w:iCs/>
          <w:sz w:val="24"/>
          <w:szCs w:val="24"/>
        </w:rPr>
      </w:pPr>
    </w:p>
    <w:p w14:paraId="50CD1470" w14:textId="77777777" w:rsidR="00843775" w:rsidRPr="00EA3CA4" w:rsidRDefault="00843775" w:rsidP="00843775">
      <w:pPr>
        <w:spacing w:after="0" w:line="360" w:lineRule="auto"/>
        <w:jc w:val="both"/>
        <w:rPr>
          <w:rFonts w:ascii="Times New Roman" w:hAnsi="Times New Roman" w:cs="Times New Roman"/>
          <w:sz w:val="24"/>
          <w:szCs w:val="24"/>
        </w:rPr>
      </w:pPr>
      <w:r w:rsidRPr="00EA3CA4">
        <w:rPr>
          <w:rFonts w:ascii="Times New Roman" w:hAnsi="Times New Roman" w:cs="Times New Roman"/>
          <w:noProof/>
          <w:sz w:val="24"/>
          <w:szCs w:val="24"/>
          <w:lang w:val="en-US"/>
        </w:rPr>
        <w:drawing>
          <wp:inline distT="0" distB="0" distL="0" distR="0" wp14:anchorId="07C5E4E7" wp14:editId="4DEB2551">
            <wp:extent cx="5962650" cy="2028825"/>
            <wp:effectExtent l="0" t="0" r="0" b="9525"/>
            <wp:docPr id="28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6695FA88" w14:textId="77777777" w:rsidR="000D1948" w:rsidRPr="00FE104F" w:rsidRDefault="00843775" w:rsidP="00FE104F">
      <w:pPr>
        <w:spacing w:after="0" w:line="240" w:lineRule="auto"/>
        <w:rPr>
          <w:rFonts w:ascii="Times New Roman" w:hAnsi="Times New Roman" w:cs="Times New Roman"/>
          <w:b/>
          <w:bCs/>
          <w:i/>
          <w:iCs/>
          <w:sz w:val="24"/>
          <w:szCs w:val="24"/>
        </w:rPr>
      </w:pPr>
      <w:r w:rsidRPr="00EA3CA4">
        <w:rPr>
          <w:rFonts w:ascii="Times New Roman" w:hAnsi="Times New Roman" w:cs="Times New Roman"/>
          <w:b/>
          <w:bCs/>
          <w:i/>
          <w:iCs/>
          <w:sz w:val="24"/>
          <w:szCs w:val="24"/>
        </w:rPr>
        <w:t>10 pav. Mirtingumo dėl kraujotakos sistemos ligų pasiskirstymas pagal gyvenamąją vietą Kazlų Rūdos sav. 2019 m.</w:t>
      </w:r>
      <w:r w:rsidRPr="00EA3CA4">
        <w:rPr>
          <w:rFonts w:ascii="Times New Roman" w:hAnsi="Times New Roman" w:cs="Times New Roman"/>
          <w:i/>
          <w:sz w:val="24"/>
          <w:szCs w:val="24"/>
        </w:rPr>
        <w:t>(Šaltinis Higienos instituto Sveikatos informacijos centras</w:t>
      </w:r>
      <w:r w:rsidR="00E87011">
        <w:rPr>
          <w:rFonts w:ascii="Times New Roman" w:hAnsi="Times New Roman" w:cs="Times New Roman"/>
          <w:i/>
          <w:sz w:val="24"/>
          <w:szCs w:val="24"/>
        </w:rPr>
        <w:t>.</w:t>
      </w:r>
      <w:r w:rsidRPr="00EA3CA4">
        <w:rPr>
          <w:rFonts w:ascii="Times New Roman" w:hAnsi="Times New Roman" w:cs="Times New Roman"/>
          <w:i/>
          <w:sz w:val="24"/>
          <w:szCs w:val="24"/>
        </w:rPr>
        <w:t>)</w:t>
      </w:r>
      <w:r w:rsidR="00E87011">
        <w:rPr>
          <w:rFonts w:ascii="Times New Roman" w:hAnsi="Times New Roman" w:cs="Times New Roman"/>
          <w:i/>
          <w:sz w:val="24"/>
          <w:szCs w:val="24"/>
        </w:rPr>
        <w:t>.</w:t>
      </w:r>
    </w:p>
    <w:p w14:paraId="22B91830" w14:textId="77777777" w:rsidR="00843775" w:rsidRPr="00EA3CA4" w:rsidRDefault="00843775" w:rsidP="00843775">
      <w:pPr>
        <w:spacing w:after="0" w:line="360" w:lineRule="auto"/>
        <w:ind w:firstLine="567"/>
        <w:jc w:val="both"/>
        <w:rPr>
          <w:rFonts w:ascii="Times New Roman" w:hAnsi="Times New Roman" w:cs="Times New Roman"/>
          <w:sz w:val="24"/>
          <w:szCs w:val="24"/>
        </w:rPr>
      </w:pPr>
      <w:r w:rsidRPr="00EA3CA4">
        <w:rPr>
          <w:rFonts w:ascii="Times New Roman" w:hAnsi="Times New Roman" w:cs="Times New Roman"/>
          <w:sz w:val="24"/>
          <w:szCs w:val="24"/>
        </w:rPr>
        <w:lastRenderedPageBreak/>
        <w:t xml:space="preserve">Kraujotakos sistemos ligos, sukėlusios daugiausia mirčių Kazlų Rūdos savivaldybėje  2019 m. buvo išeminė širdies liga, cerebrovaskulinės ligos, insultas bei smegenų infarktas </w:t>
      </w:r>
      <w:r w:rsidRPr="00EA3CA4">
        <w:rPr>
          <w:rFonts w:ascii="Times New Roman" w:hAnsi="Times New Roman" w:cs="Times New Roman"/>
          <w:i/>
          <w:iCs/>
          <w:sz w:val="24"/>
          <w:szCs w:val="24"/>
        </w:rPr>
        <w:t>(3 lentelė).</w:t>
      </w:r>
      <w:r w:rsidRPr="00EA3CA4">
        <w:rPr>
          <w:rFonts w:ascii="Times New Roman" w:hAnsi="Times New Roman" w:cs="Times New Roman"/>
        </w:rPr>
        <w:t xml:space="preserve"> </w:t>
      </w:r>
      <w:r w:rsidRPr="00EA3CA4">
        <w:rPr>
          <w:rFonts w:ascii="Times New Roman" w:hAnsi="Times New Roman" w:cs="Times New Roman"/>
          <w:sz w:val="24"/>
          <w:szCs w:val="24"/>
        </w:rPr>
        <w:t>Kazlų Rūdos savivaldybėje SMR nuo kraujotakos sistemos ligų kasmet išlieka pakankamai aukštas ir šis rodiklis nemažėja.</w:t>
      </w:r>
    </w:p>
    <w:p w14:paraId="31E1A8AE" w14:textId="77777777" w:rsidR="00843775" w:rsidRPr="00EA3CA4" w:rsidRDefault="00843775" w:rsidP="00843775">
      <w:pPr>
        <w:spacing w:after="0" w:line="240" w:lineRule="auto"/>
        <w:rPr>
          <w:rFonts w:ascii="Times New Roman" w:hAnsi="Times New Roman" w:cs="Times New Roman"/>
          <w:b/>
          <w:bCs/>
          <w:i/>
          <w:iCs/>
          <w:sz w:val="24"/>
          <w:szCs w:val="24"/>
        </w:rPr>
      </w:pPr>
    </w:p>
    <w:p w14:paraId="3910DA60" w14:textId="77777777" w:rsidR="00843775" w:rsidRPr="00E87011" w:rsidRDefault="00843775" w:rsidP="00843775">
      <w:pPr>
        <w:spacing w:after="0" w:line="240" w:lineRule="auto"/>
        <w:rPr>
          <w:rFonts w:ascii="Times New Roman" w:hAnsi="Times New Roman" w:cs="Times New Roman"/>
          <w:b/>
          <w:bCs/>
          <w:i/>
          <w:iCs/>
          <w:sz w:val="24"/>
          <w:szCs w:val="24"/>
        </w:rPr>
      </w:pPr>
      <w:r w:rsidRPr="00EA3CA4">
        <w:rPr>
          <w:rFonts w:ascii="Times New Roman" w:hAnsi="Times New Roman" w:cs="Times New Roman"/>
          <w:b/>
          <w:bCs/>
          <w:i/>
          <w:iCs/>
          <w:sz w:val="24"/>
          <w:szCs w:val="24"/>
        </w:rPr>
        <w:t>3 lentelė</w:t>
      </w:r>
      <w:r w:rsidRPr="00EA3CA4">
        <w:rPr>
          <w:rFonts w:ascii="Times New Roman" w:hAnsi="Times New Roman" w:cs="Times New Roman"/>
          <w:i/>
          <w:iCs/>
          <w:sz w:val="24"/>
          <w:szCs w:val="24"/>
        </w:rPr>
        <w:t xml:space="preserve">. </w:t>
      </w:r>
      <w:r w:rsidRPr="00EA3CA4">
        <w:rPr>
          <w:rFonts w:ascii="Times New Roman" w:hAnsi="Times New Roman" w:cs="Times New Roman"/>
          <w:b/>
          <w:bCs/>
          <w:i/>
          <w:iCs/>
          <w:sz w:val="24"/>
          <w:szCs w:val="24"/>
        </w:rPr>
        <w:t xml:space="preserve">Mirčių skaičius dėl kraujotakos sistemos ligų Kazlų Rūdos sav. 2015–2019 m. </w:t>
      </w:r>
    </w:p>
    <w:tbl>
      <w:tblPr>
        <w:tblStyle w:val="Lentelstinklelis"/>
        <w:tblW w:w="9774" w:type="dxa"/>
        <w:tblLook w:val="04A0" w:firstRow="1" w:lastRow="0" w:firstColumn="1" w:lastColumn="0" w:noHBand="0" w:noVBand="1"/>
      </w:tblPr>
      <w:tblGrid>
        <w:gridCol w:w="4175"/>
        <w:gridCol w:w="1079"/>
        <w:gridCol w:w="1150"/>
        <w:gridCol w:w="1068"/>
        <w:gridCol w:w="1149"/>
        <w:gridCol w:w="1153"/>
      </w:tblGrid>
      <w:tr w:rsidR="00843775" w:rsidRPr="00EA3CA4" w14:paraId="328BA4AC" w14:textId="77777777" w:rsidTr="0093713C">
        <w:trPr>
          <w:trHeight w:val="253"/>
        </w:trPr>
        <w:tc>
          <w:tcPr>
            <w:tcW w:w="4175" w:type="dxa"/>
            <w:vMerge w:val="restart"/>
          </w:tcPr>
          <w:p w14:paraId="5696736F" w14:textId="77777777" w:rsidR="00843775" w:rsidRPr="00EA3CA4" w:rsidRDefault="00843775" w:rsidP="0093713C">
            <w:pPr>
              <w:jc w:val="center"/>
              <w:rPr>
                <w:b/>
                <w:bCs/>
                <w:lang w:val="lt-LT"/>
              </w:rPr>
            </w:pPr>
            <w:r w:rsidRPr="00EA3CA4">
              <w:rPr>
                <w:b/>
                <w:bCs/>
                <w:lang w:val="lt-LT"/>
              </w:rPr>
              <w:t>Mirties Priežastis</w:t>
            </w:r>
          </w:p>
        </w:tc>
        <w:tc>
          <w:tcPr>
            <w:tcW w:w="5599" w:type="dxa"/>
            <w:gridSpan w:val="5"/>
          </w:tcPr>
          <w:p w14:paraId="64D74C01" w14:textId="77777777" w:rsidR="00843775" w:rsidRPr="00EA3CA4" w:rsidRDefault="00843775" w:rsidP="0093713C">
            <w:pPr>
              <w:jc w:val="center"/>
              <w:rPr>
                <w:b/>
                <w:bCs/>
                <w:lang w:val="lt-LT"/>
              </w:rPr>
            </w:pPr>
            <w:r w:rsidRPr="00EA3CA4">
              <w:rPr>
                <w:b/>
                <w:bCs/>
                <w:lang w:val="lt-LT"/>
              </w:rPr>
              <w:t>Mirčių skaičius</w:t>
            </w:r>
          </w:p>
        </w:tc>
      </w:tr>
      <w:tr w:rsidR="00843775" w:rsidRPr="00EA3CA4" w14:paraId="24863DDB" w14:textId="77777777" w:rsidTr="0093713C">
        <w:trPr>
          <w:trHeight w:val="269"/>
        </w:trPr>
        <w:tc>
          <w:tcPr>
            <w:tcW w:w="4175" w:type="dxa"/>
            <w:vMerge/>
          </w:tcPr>
          <w:p w14:paraId="323919F3" w14:textId="77777777" w:rsidR="00843775" w:rsidRPr="00EA3CA4" w:rsidRDefault="00843775" w:rsidP="0093713C">
            <w:pPr>
              <w:rPr>
                <w:b/>
                <w:bCs/>
                <w:lang w:val="lt-LT"/>
              </w:rPr>
            </w:pPr>
          </w:p>
        </w:tc>
        <w:tc>
          <w:tcPr>
            <w:tcW w:w="1079" w:type="dxa"/>
          </w:tcPr>
          <w:p w14:paraId="53A55359" w14:textId="77777777" w:rsidR="00843775" w:rsidRPr="00EA3CA4" w:rsidRDefault="00843775" w:rsidP="0093713C">
            <w:pPr>
              <w:jc w:val="center"/>
              <w:rPr>
                <w:b/>
                <w:bCs/>
                <w:lang w:val="lt-LT"/>
              </w:rPr>
            </w:pPr>
            <w:r w:rsidRPr="00EA3CA4">
              <w:rPr>
                <w:b/>
                <w:bCs/>
                <w:lang w:val="lt-LT"/>
              </w:rPr>
              <w:t>2015</w:t>
            </w:r>
          </w:p>
        </w:tc>
        <w:tc>
          <w:tcPr>
            <w:tcW w:w="1150" w:type="dxa"/>
          </w:tcPr>
          <w:p w14:paraId="087B4F88" w14:textId="77777777" w:rsidR="00843775" w:rsidRPr="00EA3CA4" w:rsidRDefault="00843775" w:rsidP="0093713C">
            <w:pPr>
              <w:jc w:val="center"/>
              <w:rPr>
                <w:b/>
                <w:bCs/>
                <w:lang w:val="lt-LT"/>
              </w:rPr>
            </w:pPr>
            <w:r w:rsidRPr="00EA3CA4">
              <w:rPr>
                <w:b/>
                <w:bCs/>
                <w:lang w:val="lt-LT"/>
              </w:rPr>
              <w:t>2016</w:t>
            </w:r>
          </w:p>
        </w:tc>
        <w:tc>
          <w:tcPr>
            <w:tcW w:w="1068" w:type="dxa"/>
          </w:tcPr>
          <w:p w14:paraId="7DA6D1D8" w14:textId="77777777" w:rsidR="00843775" w:rsidRPr="00EA3CA4" w:rsidRDefault="00843775" w:rsidP="0093713C">
            <w:pPr>
              <w:jc w:val="center"/>
              <w:rPr>
                <w:b/>
                <w:bCs/>
                <w:lang w:val="lt-LT"/>
              </w:rPr>
            </w:pPr>
            <w:r w:rsidRPr="00EA3CA4">
              <w:rPr>
                <w:b/>
                <w:bCs/>
                <w:lang w:val="lt-LT"/>
              </w:rPr>
              <w:t>2017</w:t>
            </w:r>
          </w:p>
        </w:tc>
        <w:tc>
          <w:tcPr>
            <w:tcW w:w="1149" w:type="dxa"/>
          </w:tcPr>
          <w:p w14:paraId="03CD4994" w14:textId="77777777" w:rsidR="00843775" w:rsidRPr="00EA3CA4" w:rsidRDefault="00843775" w:rsidP="0093713C">
            <w:pPr>
              <w:jc w:val="center"/>
              <w:rPr>
                <w:b/>
                <w:bCs/>
                <w:lang w:val="lt-LT"/>
              </w:rPr>
            </w:pPr>
            <w:r w:rsidRPr="00EA3CA4">
              <w:rPr>
                <w:b/>
                <w:bCs/>
                <w:lang w:val="lt-LT"/>
              </w:rPr>
              <w:t>2018</w:t>
            </w:r>
          </w:p>
        </w:tc>
        <w:tc>
          <w:tcPr>
            <w:tcW w:w="1151" w:type="dxa"/>
          </w:tcPr>
          <w:p w14:paraId="758C5AD9" w14:textId="77777777" w:rsidR="00843775" w:rsidRPr="00EA3CA4" w:rsidRDefault="00843775" w:rsidP="0093713C">
            <w:pPr>
              <w:jc w:val="center"/>
              <w:rPr>
                <w:b/>
                <w:bCs/>
                <w:lang w:val="lt-LT"/>
              </w:rPr>
            </w:pPr>
            <w:r w:rsidRPr="00EA3CA4">
              <w:rPr>
                <w:b/>
                <w:bCs/>
                <w:lang w:val="lt-LT"/>
              </w:rPr>
              <w:t>2019</w:t>
            </w:r>
          </w:p>
        </w:tc>
      </w:tr>
      <w:tr w:rsidR="00843775" w:rsidRPr="00EA3CA4" w14:paraId="5E2A7074" w14:textId="77777777" w:rsidTr="0093713C">
        <w:trPr>
          <w:trHeight w:val="253"/>
        </w:trPr>
        <w:tc>
          <w:tcPr>
            <w:tcW w:w="4175" w:type="dxa"/>
          </w:tcPr>
          <w:p w14:paraId="4CFFBA52" w14:textId="77777777" w:rsidR="00843775" w:rsidRPr="00EA3CA4" w:rsidRDefault="00843775" w:rsidP="0093713C">
            <w:pPr>
              <w:rPr>
                <w:lang w:val="lt-LT"/>
              </w:rPr>
            </w:pPr>
            <w:r w:rsidRPr="00EA3CA4">
              <w:rPr>
                <w:lang w:val="lt-LT"/>
              </w:rPr>
              <w:t>SMR nuo hipertenzinių ligų (I10-I15)</w:t>
            </w:r>
          </w:p>
        </w:tc>
        <w:tc>
          <w:tcPr>
            <w:tcW w:w="1079" w:type="dxa"/>
          </w:tcPr>
          <w:p w14:paraId="099BCBBC" w14:textId="77777777" w:rsidR="00843775" w:rsidRPr="00EA3CA4" w:rsidRDefault="00843775" w:rsidP="0093713C">
            <w:pPr>
              <w:jc w:val="center"/>
              <w:rPr>
                <w:lang w:val="lt-LT"/>
              </w:rPr>
            </w:pPr>
            <w:r w:rsidRPr="00EA3CA4">
              <w:rPr>
                <w:lang w:val="lt-LT"/>
              </w:rPr>
              <w:t>1</w:t>
            </w:r>
          </w:p>
        </w:tc>
        <w:tc>
          <w:tcPr>
            <w:tcW w:w="1150" w:type="dxa"/>
          </w:tcPr>
          <w:p w14:paraId="38E3AD02" w14:textId="77777777" w:rsidR="00843775" w:rsidRPr="00EA3CA4" w:rsidRDefault="00843775" w:rsidP="0093713C">
            <w:pPr>
              <w:jc w:val="center"/>
              <w:rPr>
                <w:lang w:val="lt-LT"/>
              </w:rPr>
            </w:pPr>
            <w:r w:rsidRPr="00EA3CA4">
              <w:rPr>
                <w:lang w:val="lt-LT"/>
              </w:rPr>
              <w:t>0</w:t>
            </w:r>
          </w:p>
        </w:tc>
        <w:tc>
          <w:tcPr>
            <w:tcW w:w="1068" w:type="dxa"/>
          </w:tcPr>
          <w:p w14:paraId="11710B08" w14:textId="77777777" w:rsidR="00843775" w:rsidRPr="00EA3CA4" w:rsidRDefault="00843775" w:rsidP="0093713C">
            <w:pPr>
              <w:jc w:val="center"/>
              <w:rPr>
                <w:lang w:val="lt-LT"/>
              </w:rPr>
            </w:pPr>
            <w:r w:rsidRPr="00EA3CA4">
              <w:rPr>
                <w:lang w:val="lt-LT"/>
              </w:rPr>
              <w:t>0</w:t>
            </w:r>
          </w:p>
        </w:tc>
        <w:tc>
          <w:tcPr>
            <w:tcW w:w="1149" w:type="dxa"/>
          </w:tcPr>
          <w:p w14:paraId="38C0FB90" w14:textId="77777777" w:rsidR="00843775" w:rsidRPr="00EA3CA4" w:rsidRDefault="00843775" w:rsidP="0093713C">
            <w:pPr>
              <w:jc w:val="center"/>
              <w:rPr>
                <w:lang w:val="lt-LT"/>
              </w:rPr>
            </w:pPr>
            <w:r w:rsidRPr="00EA3CA4">
              <w:rPr>
                <w:lang w:val="lt-LT"/>
              </w:rPr>
              <w:t>3</w:t>
            </w:r>
          </w:p>
        </w:tc>
        <w:tc>
          <w:tcPr>
            <w:tcW w:w="1151" w:type="dxa"/>
          </w:tcPr>
          <w:p w14:paraId="5E7F8BFE" w14:textId="77777777" w:rsidR="00843775" w:rsidRPr="00EA3CA4" w:rsidRDefault="00843775" w:rsidP="0093713C">
            <w:pPr>
              <w:jc w:val="center"/>
              <w:rPr>
                <w:lang w:val="lt-LT"/>
              </w:rPr>
            </w:pPr>
            <w:r w:rsidRPr="00EA3CA4">
              <w:rPr>
                <w:lang w:val="lt-LT"/>
              </w:rPr>
              <w:t>3</w:t>
            </w:r>
          </w:p>
        </w:tc>
      </w:tr>
      <w:tr w:rsidR="00843775" w:rsidRPr="00EA3CA4" w14:paraId="195AF240" w14:textId="77777777" w:rsidTr="0093713C">
        <w:trPr>
          <w:trHeight w:val="253"/>
        </w:trPr>
        <w:tc>
          <w:tcPr>
            <w:tcW w:w="4175" w:type="dxa"/>
          </w:tcPr>
          <w:p w14:paraId="1D290289" w14:textId="77777777" w:rsidR="00843775" w:rsidRPr="00EA3CA4" w:rsidRDefault="00843775" w:rsidP="0093713C">
            <w:pPr>
              <w:rPr>
                <w:lang w:val="lt-LT"/>
              </w:rPr>
            </w:pPr>
            <w:r w:rsidRPr="00EA3CA4">
              <w:rPr>
                <w:lang w:val="lt-LT"/>
              </w:rPr>
              <w:t>SMR nuo hipertenzinės širdies ligos (I11)</w:t>
            </w:r>
          </w:p>
        </w:tc>
        <w:tc>
          <w:tcPr>
            <w:tcW w:w="1079" w:type="dxa"/>
          </w:tcPr>
          <w:p w14:paraId="495306EE" w14:textId="77777777" w:rsidR="00843775" w:rsidRPr="00EA3CA4" w:rsidRDefault="00843775" w:rsidP="0093713C">
            <w:pPr>
              <w:jc w:val="center"/>
              <w:rPr>
                <w:lang w:val="lt-LT"/>
              </w:rPr>
            </w:pPr>
            <w:r w:rsidRPr="00EA3CA4">
              <w:rPr>
                <w:lang w:val="lt-LT"/>
              </w:rPr>
              <w:t>0</w:t>
            </w:r>
          </w:p>
        </w:tc>
        <w:tc>
          <w:tcPr>
            <w:tcW w:w="1150" w:type="dxa"/>
          </w:tcPr>
          <w:p w14:paraId="113DA50A" w14:textId="77777777" w:rsidR="00843775" w:rsidRPr="00EA3CA4" w:rsidRDefault="00843775" w:rsidP="0093713C">
            <w:pPr>
              <w:jc w:val="center"/>
              <w:rPr>
                <w:lang w:val="lt-LT"/>
              </w:rPr>
            </w:pPr>
            <w:r w:rsidRPr="00EA3CA4">
              <w:rPr>
                <w:lang w:val="lt-LT"/>
              </w:rPr>
              <w:t>0</w:t>
            </w:r>
          </w:p>
        </w:tc>
        <w:tc>
          <w:tcPr>
            <w:tcW w:w="1068" w:type="dxa"/>
          </w:tcPr>
          <w:p w14:paraId="04F13C8A" w14:textId="77777777" w:rsidR="00843775" w:rsidRPr="00EA3CA4" w:rsidRDefault="00843775" w:rsidP="0093713C">
            <w:pPr>
              <w:jc w:val="center"/>
              <w:rPr>
                <w:lang w:val="lt-LT"/>
              </w:rPr>
            </w:pPr>
            <w:r w:rsidRPr="00EA3CA4">
              <w:rPr>
                <w:lang w:val="lt-LT"/>
              </w:rPr>
              <w:t>0</w:t>
            </w:r>
          </w:p>
        </w:tc>
        <w:tc>
          <w:tcPr>
            <w:tcW w:w="1149" w:type="dxa"/>
          </w:tcPr>
          <w:p w14:paraId="35AC2DAF" w14:textId="77777777" w:rsidR="00843775" w:rsidRPr="00EA3CA4" w:rsidRDefault="00843775" w:rsidP="0093713C">
            <w:pPr>
              <w:jc w:val="center"/>
              <w:rPr>
                <w:lang w:val="lt-LT"/>
              </w:rPr>
            </w:pPr>
            <w:r w:rsidRPr="00EA3CA4">
              <w:rPr>
                <w:lang w:val="lt-LT"/>
              </w:rPr>
              <w:t>2</w:t>
            </w:r>
          </w:p>
        </w:tc>
        <w:tc>
          <w:tcPr>
            <w:tcW w:w="1151" w:type="dxa"/>
          </w:tcPr>
          <w:p w14:paraId="29616B37" w14:textId="77777777" w:rsidR="00843775" w:rsidRPr="00EA3CA4" w:rsidRDefault="00843775" w:rsidP="0093713C">
            <w:pPr>
              <w:jc w:val="center"/>
              <w:rPr>
                <w:lang w:val="lt-LT"/>
              </w:rPr>
            </w:pPr>
            <w:r w:rsidRPr="00EA3CA4">
              <w:rPr>
                <w:lang w:val="lt-LT"/>
              </w:rPr>
              <w:t>2</w:t>
            </w:r>
          </w:p>
        </w:tc>
      </w:tr>
      <w:tr w:rsidR="00843775" w:rsidRPr="00EA3CA4" w14:paraId="28D50653" w14:textId="77777777" w:rsidTr="0093713C">
        <w:trPr>
          <w:trHeight w:val="253"/>
        </w:trPr>
        <w:tc>
          <w:tcPr>
            <w:tcW w:w="4175" w:type="dxa"/>
          </w:tcPr>
          <w:p w14:paraId="510C4FD9" w14:textId="77777777" w:rsidR="00843775" w:rsidRPr="00EA3CA4" w:rsidRDefault="00843775" w:rsidP="0093713C">
            <w:pPr>
              <w:rPr>
                <w:lang w:val="lt-LT"/>
              </w:rPr>
            </w:pPr>
            <w:r w:rsidRPr="00EA3CA4">
              <w:rPr>
                <w:lang w:val="lt-LT"/>
              </w:rPr>
              <w:t>SMR nuo išeminės širdies ligos (I20-I25)</w:t>
            </w:r>
          </w:p>
        </w:tc>
        <w:tc>
          <w:tcPr>
            <w:tcW w:w="1079" w:type="dxa"/>
          </w:tcPr>
          <w:p w14:paraId="6060266D" w14:textId="77777777" w:rsidR="00843775" w:rsidRPr="00EA3CA4" w:rsidRDefault="00843775" w:rsidP="0093713C">
            <w:pPr>
              <w:jc w:val="center"/>
              <w:rPr>
                <w:lang w:val="lt-LT"/>
              </w:rPr>
            </w:pPr>
            <w:r w:rsidRPr="00EA3CA4">
              <w:rPr>
                <w:lang w:val="lt-LT"/>
              </w:rPr>
              <w:t>77</w:t>
            </w:r>
          </w:p>
        </w:tc>
        <w:tc>
          <w:tcPr>
            <w:tcW w:w="1150" w:type="dxa"/>
          </w:tcPr>
          <w:p w14:paraId="63AF0155" w14:textId="77777777" w:rsidR="00843775" w:rsidRPr="00EA3CA4" w:rsidRDefault="00843775" w:rsidP="0093713C">
            <w:pPr>
              <w:jc w:val="center"/>
              <w:rPr>
                <w:lang w:val="lt-LT"/>
              </w:rPr>
            </w:pPr>
            <w:r w:rsidRPr="00EA3CA4">
              <w:rPr>
                <w:lang w:val="lt-LT"/>
              </w:rPr>
              <w:t>61</w:t>
            </w:r>
          </w:p>
        </w:tc>
        <w:tc>
          <w:tcPr>
            <w:tcW w:w="1068" w:type="dxa"/>
          </w:tcPr>
          <w:p w14:paraId="4BD2FCA2" w14:textId="77777777" w:rsidR="00843775" w:rsidRPr="00EA3CA4" w:rsidRDefault="00843775" w:rsidP="0093713C">
            <w:pPr>
              <w:jc w:val="center"/>
              <w:rPr>
                <w:lang w:val="lt-LT"/>
              </w:rPr>
            </w:pPr>
            <w:r w:rsidRPr="00EA3CA4">
              <w:rPr>
                <w:lang w:val="lt-LT"/>
              </w:rPr>
              <w:t>64</w:t>
            </w:r>
          </w:p>
        </w:tc>
        <w:tc>
          <w:tcPr>
            <w:tcW w:w="1149" w:type="dxa"/>
          </w:tcPr>
          <w:p w14:paraId="7832BC1F" w14:textId="77777777" w:rsidR="00843775" w:rsidRPr="00EA3CA4" w:rsidRDefault="00843775" w:rsidP="0093713C">
            <w:pPr>
              <w:jc w:val="center"/>
              <w:rPr>
                <w:lang w:val="lt-LT"/>
              </w:rPr>
            </w:pPr>
            <w:r w:rsidRPr="00EA3CA4">
              <w:rPr>
                <w:lang w:val="lt-LT"/>
              </w:rPr>
              <w:t>55</w:t>
            </w:r>
          </w:p>
        </w:tc>
        <w:tc>
          <w:tcPr>
            <w:tcW w:w="1151" w:type="dxa"/>
          </w:tcPr>
          <w:p w14:paraId="4D67F955" w14:textId="77777777" w:rsidR="00843775" w:rsidRPr="00EA3CA4" w:rsidRDefault="00843775" w:rsidP="0093713C">
            <w:pPr>
              <w:jc w:val="center"/>
              <w:rPr>
                <w:lang w:val="lt-LT"/>
              </w:rPr>
            </w:pPr>
            <w:r w:rsidRPr="00EA3CA4">
              <w:rPr>
                <w:lang w:val="lt-LT"/>
              </w:rPr>
              <w:t>66</w:t>
            </w:r>
          </w:p>
        </w:tc>
      </w:tr>
      <w:tr w:rsidR="00843775" w:rsidRPr="00EA3CA4" w14:paraId="6E416616" w14:textId="77777777" w:rsidTr="0093713C">
        <w:trPr>
          <w:trHeight w:val="253"/>
        </w:trPr>
        <w:tc>
          <w:tcPr>
            <w:tcW w:w="4175" w:type="dxa"/>
          </w:tcPr>
          <w:p w14:paraId="0F606CD5" w14:textId="77777777" w:rsidR="00843775" w:rsidRPr="00EA3CA4" w:rsidRDefault="00843775" w:rsidP="0093713C">
            <w:pPr>
              <w:rPr>
                <w:lang w:val="lt-LT"/>
              </w:rPr>
            </w:pPr>
            <w:r w:rsidRPr="00EA3CA4">
              <w:rPr>
                <w:lang w:val="lt-LT"/>
              </w:rPr>
              <w:t>SMR nuo miokardo infarkto (I21-I22)</w:t>
            </w:r>
          </w:p>
        </w:tc>
        <w:tc>
          <w:tcPr>
            <w:tcW w:w="1079" w:type="dxa"/>
          </w:tcPr>
          <w:p w14:paraId="013BD038" w14:textId="77777777" w:rsidR="00843775" w:rsidRPr="00EA3CA4" w:rsidRDefault="00843775" w:rsidP="0093713C">
            <w:pPr>
              <w:jc w:val="center"/>
              <w:rPr>
                <w:lang w:val="lt-LT"/>
              </w:rPr>
            </w:pPr>
            <w:r w:rsidRPr="00EA3CA4">
              <w:rPr>
                <w:lang w:val="lt-LT"/>
              </w:rPr>
              <w:t>5</w:t>
            </w:r>
          </w:p>
        </w:tc>
        <w:tc>
          <w:tcPr>
            <w:tcW w:w="1150" w:type="dxa"/>
          </w:tcPr>
          <w:p w14:paraId="6EAFA798" w14:textId="77777777" w:rsidR="00843775" w:rsidRPr="00EA3CA4" w:rsidRDefault="00843775" w:rsidP="0093713C">
            <w:pPr>
              <w:jc w:val="center"/>
              <w:rPr>
                <w:lang w:val="lt-LT"/>
              </w:rPr>
            </w:pPr>
            <w:r w:rsidRPr="00EA3CA4">
              <w:rPr>
                <w:lang w:val="lt-LT"/>
              </w:rPr>
              <w:t>1</w:t>
            </w:r>
          </w:p>
        </w:tc>
        <w:tc>
          <w:tcPr>
            <w:tcW w:w="1068" w:type="dxa"/>
          </w:tcPr>
          <w:p w14:paraId="63BD5559" w14:textId="77777777" w:rsidR="00843775" w:rsidRPr="00EA3CA4" w:rsidRDefault="00843775" w:rsidP="0093713C">
            <w:pPr>
              <w:jc w:val="center"/>
              <w:rPr>
                <w:lang w:val="lt-LT"/>
              </w:rPr>
            </w:pPr>
            <w:r w:rsidRPr="00EA3CA4">
              <w:rPr>
                <w:lang w:val="lt-LT"/>
              </w:rPr>
              <w:t>6</w:t>
            </w:r>
          </w:p>
        </w:tc>
        <w:tc>
          <w:tcPr>
            <w:tcW w:w="1149" w:type="dxa"/>
          </w:tcPr>
          <w:p w14:paraId="718028B2" w14:textId="77777777" w:rsidR="00843775" w:rsidRPr="00EA3CA4" w:rsidRDefault="00843775" w:rsidP="0093713C">
            <w:pPr>
              <w:jc w:val="center"/>
              <w:rPr>
                <w:lang w:val="lt-LT"/>
              </w:rPr>
            </w:pPr>
            <w:r w:rsidRPr="00EA3CA4">
              <w:rPr>
                <w:lang w:val="lt-LT"/>
              </w:rPr>
              <w:t>2</w:t>
            </w:r>
          </w:p>
        </w:tc>
        <w:tc>
          <w:tcPr>
            <w:tcW w:w="1151" w:type="dxa"/>
          </w:tcPr>
          <w:p w14:paraId="5CA62E0C" w14:textId="77777777" w:rsidR="00843775" w:rsidRPr="00EA3CA4" w:rsidRDefault="00843775" w:rsidP="0093713C">
            <w:pPr>
              <w:jc w:val="center"/>
              <w:rPr>
                <w:lang w:val="lt-LT"/>
              </w:rPr>
            </w:pPr>
            <w:r w:rsidRPr="00EA3CA4">
              <w:rPr>
                <w:lang w:val="lt-LT"/>
              </w:rPr>
              <w:t>6</w:t>
            </w:r>
          </w:p>
        </w:tc>
      </w:tr>
      <w:tr w:rsidR="00843775" w:rsidRPr="00EA3CA4" w14:paraId="1A222A41" w14:textId="77777777" w:rsidTr="0093713C">
        <w:trPr>
          <w:trHeight w:val="253"/>
        </w:trPr>
        <w:tc>
          <w:tcPr>
            <w:tcW w:w="4175" w:type="dxa"/>
          </w:tcPr>
          <w:p w14:paraId="5DF65120" w14:textId="77777777" w:rsidR="00843775" w:rsidRPr="00EA3CA4" w:rsidRDefault="00843775" w:rsidP="0093713C">
            <w:pPr>
              <w:rPr>
                <w:lang w:val="lt-LT"/>
              </w:rPr>
            </w:pPr>
            <w:r w:rsidRPr="00EA3CA4">
              <w:rPr>
                <w:lang w:val="lt-LT"/>
              </w:rPr>
              <w:t>SMR nuo cerebrovaskulinių ligų (I60-I69)</w:t>
            </w:r>
          </w:p>
        </w:tc>
        <w:tc>
          <w:tcPr>
            <w:tcW w:w="1079" w:type="dxa"/>
          </w:tcPr>
          <w:p w14:paraId="4D9331A2" w14:textId="77777777" w:rsidR="00843775" w:rsidRPr="00EA3CA4" w:rsidRDefault="00843775" w:rsidP="0093713C">
            <w:pPr>
              <w:jc w:val="center"/>
              <w:rPr>
                <w:lang w:val="lt-LT"/>
              </w:rPr>
            </w:pPr>
            <w:r w:rsidRPr="00EA3CA4">
              <w:rPr>
                <w:lang w:val="lt-LT"/>
              </w:rPr>
              <w:t>17</w:t>
            </w:r>
          </w:p>
        </w:tc>
        <w:tc>
          <w:tcPr>
            <w:tcW w:w="1150" w:type="dxa"/>
          </w:tcPr>
          <w:p w14:paraId="22E3FB1B" w14:textId="77777777" w:rsidR="00843775" w:rsidRPr="00EA3CA4" w:rsidRDefault="00843775" w:rsidP="0093713C">
            <w:pPr>
              <w:jc w:val="center"/>
              <w:rPr>
                <w:lang w:val="lt-LT"/>
              </w:rPr>
            </w:pPr>
            <w:r w:rsidRPr="00EA3CA4">
              <w:rPr>
                <w:lang w:val="lt-LT"/>
              </w:rPr>
              <w:t>39</w:t>
            </w:r>
          </w:p>
        </w:tc>
        <w:tc>
          <w:tcPr>
            <w:tcW w:w="1068" w:type="dxa"/>
          </w:tcPr>
          <w:p w14:paraId="1F24F9D3" w14:textId="77777777" w:rsidR="00843775" w:rsidRPr="00EA3CA4" w:rsidRDefault="00843775" w:rsidP="0093713C">
            <w:pPr>
              <w:jc w:val="center"/>
              <w:rPr>
                <w:lang w:val="lt-LT"/>
              </w:rPr>
            </w:pPr>
            <w:r w:rsidRPr="00EA3CA4">
              <w:rPr>
                <w:lang w:val="lt-LT"/>
              </w:rPr>
              <w:t>47</w:t>
            </w:r>
          </w:p>
        </w:tc>
        <w:tc>
          <w:tcPr>
            <w:tcW w:w="1149" w:type="dxa"/>
          </w:tcPr>
          <w:p w14:paraId="6890E446" w14:textId="77777777" w:rsidR="00843775" w:rsidRPr="00EA3CA4" w:rsidRDefault="00843775" w:rsidP="0093713C">
            <w:pPr>
              <w:jc w:val="center"/>
              <w:rPr>
                <w:lang w:val="lt-LT"/>
              </w:rPr>
            </w:pPr>
            <w:r w:rsidRPr="00EA3CA4">
              <w:rPr>
                <w:lang w:val="lt-LT"/>
              </w:rPr>
              <w:t>33</w:t>
            </w:r>
          </w:p>
        </w:tc>
        <w:tc>
          <w:tcPr>
            <w:tcW w:w="1151" w:type="dxa"/>
          </w:tcPr>
          <w:p w14:paraId="19923C5B" w14:textId="77777777" w:rsidR="00843775" w:rsidRPr="00EA3CA4" w:rsidRDefault="00843775" w:rsidP="0093713C">
            <w:pPr>
              <w:jc w:val="center"/>
              <w:rPr>
                <w:lang w:val="lt-LT"/>
              </w:rPr>
            </w:pPr>
            <w:r w:rsidRPr="00EA3CA4">
              <w:rPr>
                <w:lang w:val="lt-LT"/>
              </w:rPr>
              <w:t>27</w:t>
            </w:r>
          </w:p>
        </w:tc>
      </w:tr>
      <w:tr w:rsidR="00843775" w:rsidRPr="00EA3CA4" w14:paraId="7033DCB9" w14:textId="77777777" w:rsidTr="0093713C">
        <w:trPr>
          <w:trHeight w:val="253"/>
        </w:trPr>
        <w:tc>
          <w:tcPr>
            <w:tcW w:w="4175" w:type="dxa"/>
          </w:tcPr>
          <w:p w14:paraId="2BBBC61F" w14:textId="77777777" w:rsidR="00843775" w:rsidRPr="00EA3CA4" w:rsidRDefault="00843775" w:rsidP="0093713C">
            <w:pPr>
              <w:rPr>
                <w:lang w:val="lt-LT"/>
              </w:rPr>
            </w:pPr>
            <w:r w:rsidRPr="00EA3CA4">
              <w:rPr>
                <w:lang w:val="lt-LT"/>
              </w:rPr>
              <w:t>SMR nuo insulto (I60-I64)</w:t>
            </w:r>
          </w:p>
        </w:tc>
        <w:tc>
          <w:tcPr>
            <w:tcW w:w="1079" w:type="dxa"/>
          </w:tcPr>
          <w:p w14:paraId="5DAC6A2D" w14:textId="77777777" w:rsidR="00843775" w:rsidRPr="00EA3CA4" w:rsidRDefault="00843775" w:rsidP="0093713C">
            <w:pPr>
              <w:jc w:val="center"/>
              <w:rPr>
                <w:lang w:val="lt-LT"/>
              </w:rPr>
            </w:pPr>
            <w:r w:rsidRPr="00EA3CA4">
              <w:rPr>
                <w:lang w:val="lt-LT"/>
              </w:rPr>
              <w:t>7</w:t>
            </w:r>
          </w:p>
        </w:tc>
        <w:tc>
          <w:tcPr>
            <w:tcW w:w="1150" w:type="dxa"/>
          </w:tcPr>
          <w:p w14:paraId="3A723529" w14:textId="77777777" w:rsidR="00843775" w:rsidRPr="00EA3CA4" w:rsidRDefault="00843775" w:rsidP="0093713C">
            <w:pPr>
              <w:jc w:val="center"/>
              <w:rPr>
                <w:lang w:val="lt-LT"/>
              </w:rPr>
            </w:pPr>
            <w:r w:rsidRPr="00EA3CA4">
              <w:rPr>
                <w:lang w:val="lt-LT"/>
              </w:rPr>
              <w:t>12</w:t>
            </w:r>
          </w:p>
        </w:tc>
        <w:tc>
          <w:tcPr>
            <w:tcW w:w="1068" w:type="dxa"/>
          </w:tcPr>
          <w:p w14:paraId="4A6E468D" w14:textId="77777777" w:rsidR="00843775" w:rsidRPr="00EA3CA4" w:rsidRDefault="00843775" w:rsidP="0093713C">
            <w:pPr>
              <w:jc w:val="center"/>
              <w:rPr>
                <w:lang w:val="lt-LT"/>
              </w:rPr>
            </w:pPr>
            <w:r w:rsidRPr="00EA3CA4">
              <w:rPr>
                <w:lang w:val="lt-LT"/>
              </w:rPr>
              <w:t>16</w:t>
            </w:r>
          </w:p>
        </w:tc>
        <w:tc>
          <w:tcPr>
            <w:tcW w:w="1149" w:type="dxa"/>
          </w:tcPr>
          <w:p w14:paraId="03957534" w14:textId="77777777" w:rsidR="00843775" w:rsidRPr="00EA3CA4" w:rsidRDefault="00843775" w:rsidP="0093713C">
            <w:pPr>
              <w:jc w:val="center"/>
              <w:rPr>
                <w:lang w:val="lt-LT"/>
              </w:rPr>
            </w:pPr>
            <w:r w:rsidRPr="00EA3CA4">
              <w:rPr>
                <w:lang w:val="lt-LT"/>
              </w:rPr>
              <w:t>14</w:t>
            </w:r>
          </w:p>
        </w:tc>
        <w:tc>
          <w:tcPr>
            <w:tcW w:w="1151" w:type="dxa"/>
          </w:tcPr>
          <w:p w14:paraId="17BE0789" w14:textId="77777777" w:rsidR="00843775" w:rsidRPr="00EA3CA4" w:rsidRDefault="00843775" w:rsidP="0093713C">
            <w:pPr>
              <w:jc w:val="center"/>
              <w:rPr>
                <w:lang w:val="lt-LT"/>
              </w:rPr>
            </w:pPr>
            <w:r w:rsidRPr="00EA3CA4">
              <w:rPr>
                <w:lang w:val="lt-LT"/>
              </w:rPr>
              <w:t>10</w:t>
            </w:r>
          </w:p>
        </w:tc>
      </w:tr>
      <w:tr w:rsidR="00843775" w:rsidRPr="00EA3CA4" w14:paraId="46080C51" w14:textId="77777777" w:rsidTr="0093713C">
        <w:trPr>
          <w:trHeight w:val="253"/>
        </w:trPr>
        <w:tc>
          <w:tcPr>
            <w:tcW w:w="4175" w:type="dxa"/>
          </w:tcPr>
          <w:p w14:paraId="10A789C4" w14:textId="77777777" w:rsidR="00843775" w:rsidRPr="00EA3CA4" w:rsidRDefault="00843775" w:rsidP="0093713C">
            <w:pPr>
              <w:rPr>
                <w:lang w:val="lt-LT"/>
              </w:rPr>
            </w:pPr>
            <w:r w:rsidRPr="00EA3CA4">
              <w:rPr>
                <w:lang w:val="lt-LT"/>
              </w:rPr>
              <w:t>SMR nuo smegenų infarkto (I63)</w:t>
            </w:r>
          </w:p>
        </w:tc>
        <w:tc>
          <w:tcPr>
            <w:tcW w:w="1079" w:type="dxa"/>
          </w:tcPr>
          <w:p w14:paraId="065CCEB1" w14:textId="77777777" w:rsidR="00843775" w:rsidRPr="00EA3CA4" w:rsidRDefault="00843775" w:rsidP="0093713C">
            <w:pPr>
              <w:jc w:val="center"/>
              <w:rPr>
                <w:lang w:val="lt-LT"/>
              </w:rPr>
            </w:pPr>
            <w:r w:rsidRPr="00EA3CA4">
              <w:rPr>
                <w:lang w:val="lt-LT"/>
              </w:rPr>
              <w:t>6</w:t>
            </w:r>
          </w:p>
        </w:tc>
        <w:tc>
          <w:tcPr>
            <w:tcW w:w="1150" w:type="dxa"/>
          </w:tcPr>
          <w:p w14:paraId="31720F67" w14:textId="77777777" w:rsidR="00843775" w:rsidRPr="00EA3CA4" w:rsidRDefault="00843775" w:rsidP="0093713C">
            <w:pPr>
              <w:jc w:val="center"/>
              <w:rPr>
                <w:lang w:val="lt-LT"/>
              </w:rPr>
            </w:pPr>
            <w:r w:rsidRPr="00EA3CA4">
              <w:rPr>
                <w:lang w:val="lt-LT"/>
              </w:rPr>
              <w:t>9</w:t>
            </w:r>
          </w:p>
        </w:tc>
        <w:tc>
          <w:tcPr>
            <w:tcW w:w="1068" w:type="dxa"/>
          </w:tcPr>
          <w:p w14:paraId="7FC5B79C" w14:textId="77777777" w:rsidR="00843775" w:rsidRPr="00EA3CA4" w:rsidRDefault="00843775" w:rsidP="0093713C">
            <w:pPr>
              <w:jc w:val="center"/>
              <w:rPr>
                <w:lang w:val="lt-LT"/>
              </w:rPr>
            </w:pPr>
            <w:r w:rsidRPr="00EA3CA4">
              <w:rPr>
                <w:lang w:val="lt-LT"/>
              </w:rPr>
              <w:t>15</w:t>
            </w:r>
          </w:p>
        </w:tc>
        <w:tc>
          <w:tcPr>
            <w:tcW w:w="1149" w:type="dxa"/>
          </w:tcPr>
          <w:p w14:paraId="5F21C9AA" w14:textId="77777777" w:rsidR="00843775" w:rsidRPr="00EA3CA4" w:rsidRDefault="00843775" w:rsidP="0093713C">
            <w:pPr>
              <w:jc w:val="center"/>
              <w:rPr>
                <w:lang w:val="lt-LT"/>
              </w:rPr>
            </w:pPr>
            <w:r w:rsidRPr="00EA3CA4">
              <w:rPr>
                <w:lang w:val="lt-LT"/>
              </w:rPr>
              <w:t>11</w:t>
            </w:r>
          </w:p>
        </w:tc>
        <w:tc>
          <w:tcPr>
            <w:tcW w:w="1151" w:type="dxa"/>
          </w:tcPr>
          <w:p w14:paraId="2E427179" w14:textId="77777777" w:rsidR="00843775" w:rsidRPr="00EA3CA4" w:rsidRDefault="00843775" w:rsidP="0093713C">
            <w:pPr>
              <w:jc w:val="center"/>
              <w:rPr>
                <w:lang w:val="lt-LT"/>
              </w:rPr>
            </w:pPr>
            <w:r w:rsidRPr="00EA3CA4">
              <w:rPr>
                <w:lang w:val="lt-LT"/>
              </w:rPr>
              <w:t>8</w:t>
            </w:r>
          </w:p>
        </w:tc>
      </w:tr>
      <w:tr w:rsidR="00843775" w:rsidRPr="00EA3CA4" w14:paraId="6D309986" w14:textId="77777777" w:rsidTr="0093713C">
        <w:trPr>
          <w:trHeight w:val="253"/>
        </w:trPr>
        <w:tc>
          <w:tcPr>
            <w:tcW w:w="4175" w:type="dxa"/>
          </w:tcPr>
          <w:p w14:paraId="3DCD65B4" w14:textId="77777777" w:rsidR="00843775" w:rsidRPr="00EA3CA4" w:rsidRDefault="00843775" w:rsidP="0093713C">
            <w:pPr>
              <w:rPr>
                <w:b/>
                <w:bCs/>
                <w:lang w:val="lt-LT"/>
              </w:rPr>
            </w:pPr>
            <w:r w:rsidRPr="00EA3CA4">
              <w:rPr>
                <w:b/>
                <w:bCs/>
                <w:lang w:val="lt-LT"/>
              </w:rPr>
              <w:t>SMR nuo kraujotakos sistemos</w:t>
            </w:r>
            <w:r w:rsidR="00E87011">
              <w:rPr>
                <w:b/>
                <w:bCs/>
                <w:lang w:val="lt-LT"/>
              </w:rPr>
              <w:t xml:space="preserve"> </w:t>
            </w:r>
            <w:r w:rsidRPr="00EA3CA4">
              <w:rPr>
                <w:b/>
                <w:bCs/>
                <w:lang w:val="lt-LT"/>
              </w:rPr>
              <w:t>ligų (I00-I99)</w:t>
            </w:r>
          </w:p>
        </w:tc>
        <w:tc>
          <w:tcPr>
            <w:tcW w:w="1079" w:type="dxa"/>
          </w:tcPr>
          <w:p w14:paraId="0BC381E9" w14:textId="77777777" w:rsidR="00843775" w:rsidRPr="00EA3CA4" w:rsidRDefault="00843775" w:rsidP="0093713C">
            <w:pPr>
              <w:jc w:val="center"/>
              <w:rPr>
                <w:b/>
                <w:bCs/>
                <w:lang w:val="lt-LT"/>
              </w:rPr>
            </w:pPr>
            <w:r w:rsidRPr="00EA3CA4">
              <w:rPr>
                <w:b/>
                <w:bCs/>
                <w:lang w:val="lt-LT"/>
              </w:rPr>
              <w:t>103</w:t>
            </w:r>
          </w:p>
        </w:tc>
        <w:tc>
          <w:tcPr>
            <w:tcW w:w="1150" w:type="dxa"/>
          </w:tcPr>
          <w:p w14:paraId="665B811D" w14:textId="77777777" w:rsidR="00843775" w:rsidRPr="00EA3CA4" w:rsidRDefault="00843775" w:rsidP="0093713C">
            <w:pPr>
              <w:jc w:val="center"/>
              <w:rPr>
                <w:b/>
                <w:bCs/>
                <w:lang w:val="lt-LT"/>
              </w:rPr>
            </w:pPr>
            <w:r w:rsidRPr="00EA3CA4">
              <w:rPr>
                <w:b/>
                <w:bCs/>
                <w:lang w:val="lt-LT"/>
              </w:rPr>
              <w:t>112</w:t>
            </w:r>
          </w:p>
        </w:tc>
        <w:tc>
          <w:tcPr>
            <w:tcW w:w="1068" w:type="dxa"/>
          </w:tcPr>
          <w:p w14:paraId="5F751B96" w14:textId="77777777" w:rsidR="00843775" w:rsidRPr="00EA3CA4" w:rsidRDefault="00843775" w:rsidP="0093713C">
            <w:pPr>
              <w:jc w:val="center"/>
              <w:rPr>
                <w:b/>
                <w:bCs/>
                <w:lang w:val="lt-LT"/>
              </w:rPr>
            </w:pPr>
            <w:r w:rsidRPr="00EA3CA4">
              <w:rPr>
                <w:b/>
                <w:bCs/>
                <w:lang w:val="lt-LT"/>
              </w:rPr>
              <w:t>123</w:t>
            </w:r>
          </w:p>
        </w:tc>
        <w:tc>
          <w:tcPr>
            <w:tcW w:w="1149" w:type="dxa"/>
          </w:tcPr>
          <w:p w14:paraId="2AB03278" w14:textId="77777777" w:rsidR="00843775" w:rsidRPr="00EA3CA4" w:rsidRDefault="00843775" w:rsidP="0093713C">
            <w:pPr>
              <w:jc w:val="center"/>
              <w:rPr>
                <w:b/>
                <w:bCs/>
                <w:lang w:val="lt-LT"/>
              </w:rPr>
            </w:pPr>
            <w:r w:rsidRPr="00EA3CA4">
              <w:rPr>
                <w:b/>
                <w:bCs/>
                <w:lang w:val="lt-LT"/>
              </w:rPr>
              <w:t>101</w:t>
            </w:r>
          </w:p>
        </w:tc>
        <w:tc>
          <w:tcPr>
            <w:tcW w:w="1151" w:type="dxa"/>
          </w:tcPr>
          <w:p w14:paraId="448CEB6D" w14:textId="77777777" w:rsidR="00843775" w:rsidRPr="00EA3CA4" w:rsidRDefault="00843775" w:rsidP="0093713C">
            <w:pPr>
              <w:jc w:val="center"/>
              <w:rPr>
                <w:b/>
                <w:bCs/>
                <w:lang w:val="lt-LT"/>
              </w:rPr>
            </w:pPr>
            <w:r w:rsidRPr="00EA3CA4">
              <w:rPr>
                <w:b/>
                <w:bCs/>
                <w:lang w:val="lt-LT"/>
              </w:rPr>
              <w:t>112</w:t>
            </w:r>
          </w:p>
        </w:tc>
      </w:tr>
    </w:tbl>
    <w:p w14:paraId="7C7E9D37" w14:textId="77777777" w:rsidR="00843775" w:rsidRPr="00E87011" w:rsidRDefault="00843775" w:rsidP="00E87011">
      <w:pPr>
        <w:spacing w:after="0" w:line="240" w:lineRule="auto"/>
        <w:jc w:val="both"/>
        <w:rPr>
          <w:rFonts w:ascii="Times New Roman" w:hAnsi="Times New Roman" w:cs="Times New Roman"/>
          <w:i/>
          <w:iCs/>
          <w:sz w:val="24"/>
          <w:szCs w:val="24"/>
        </w:rPr>
      </w:pPr>
      <w:r w:rsidRPr="00EA3CA4">
        <w:rPr>
          <w:rFonts w:ascii="Times New Roman" w:hAnsi="Times New Roman" w:cs="Times New Roman"/>
          <w:i/>
          <w:iCs/>
          <w:sz w:val="24"/>
          <w:szCs w:val="24"/>
        </w:rPr>
        <w:t>(Šaltinis HI statistinių duomenų apie mirties priežastis paieškos priemonė pagal pasirinktus parametrus)</w:t>
      </w:r>
      <w:r w:rsidR="00E87011">
        <w:rPr>
          <w:rFonts w:ascii="Times New Roman" w:hAnsi="Times New Roman" w:cs="Times New Roman"/>
          <w:i/>
          <w:iCs/>
          <w:sz w:val="24"/>
          <w:szCs w:val="24"/>
        </w:rPr>
        <w:t>.</w:t>
      </w:r>
    </w:p>
    <w:tbl>
      <w:tblPr>
        <w:tblW w:w="0" w:type="auto"/>
        <w:tblCellMar>
          <w:left w:w="0" w:type="dxa"/>
          <w:right w:w="0" w:type="dxa"/>
        </w:tblCellMar>
        <w:tblLook w:val="0000" w:firstRow="0" w:lastRow="0" w:firstColumn="0" w:lastColumn="0" w:noHBand="0" w:noVBand="0"/>
      </w:tblPr>
      <w:tblGrid>
        <w:gridCol w:w="19"/>
        <w:gridCol w:w="9619"/>
      </w:tblGrid>
      <w:tr w:rsidR="00843775" w:rsidRPr="00EA3CA4" w14:paraId="05D3DE67" w14:textId="77777777" w:rsidTr="0093713C">
        <w:trPr>
          <w:trHeight w:val="283"/>
        </w:trPr>
        <w:tc>
          <w:tcPr>
            <w:tcW w:w="20" w:type="dxa"/>
          </w:tcPr>
          <w:p w14:paraId="20624AC8" w14:textId="77777777" w:rsidR="00843775" w:rsidRPr="00EA3CA4" w:rsidRDefault="00843775" w:rsidP="0093713C">
            <w:pPr>
              <w:spacing w:after="0" w:line="240" w:lineRule="auto"/>
              <w:rPr>
                <w:rFonts w:ascii="Times New Roman" w:hAnsi="Times New Roman" w:cs="Times New Roman"/>
                <w:sz w:val="2"/>
              </w:rPr>
            </w:pPr>
          </w:p>
        </w:tc>
        <w:tc>
          <w:tcPr>
            <w:tcW w:w="10094" w:type="dxa"/>
          </w:tcPr>
          <w:p w14:paraId="75DBA19C" w14:textId="77777777" w:rsidR="00843775" w:rsidRPr="00EA3CA4" w:rsidRDefault="00843775" w:rsidP="0093713C">
            <w:pPr>
              <w:spacing w:after="0" w:line="240" w:lineRule="auto"/>
              <w:rPr>
                <w:rFonts w:ascii="Times New Roman" w:hAnsi="Times New Roman" w:cs="Times New Roman"/>
                <w:sz w:val="2"/>
              </w:rPr>
            </w:pPr>
            <w:r w:rsidRPr="00EA3CA4">
              <w:rPr>
                <w:rFonts w:ascii="Times New Roman" w:hAnsi="Times New Roman" w:cs="Times New Roman"/>
                <w:sz w:val="2"/>
              </w:rPr>
              <w:t xml:space="preserve">      </w:t>
            </w:r>
          </w:p>
        </w:tc>
      </w:tr>
      <w:tr w:rsidR="00843775" w:rsidRPr="00EA3CA4" w14:paraId="4BEA962D" w14:textId="77777777" w:rsidTr="0093713C">
        <w:trPr>
          <w:trHeight w:val="80"/>
        </w:trPr>
        <w:tc>
          <w:tcPr>
            <w:tcW w:w="20" w:type="dxa"/>
          </w:tcPr>
          <w:p w14:paraId="2C07CB4B" w14:textId="77777777" w:rsidR="00843775" w:rsidRPr="00EA3CA4" w:rsidRDefault="00843775" w:rsidP="0093713C">
            <w:pPr>
              <w:spacing w:after="0" w:line="360" w:lineRule="auto"/>
              <w:rPr>
                <w:rFonts w:ascii="Times New Roman" w:hAnsi="Times New Roman" w:cs="Times New Roman"/>
                <w:sz w:val="24"/>
                <w:szCs w:val="24"/>
              </w:rPr>
            </w:pPr>
          </w:p>
        </w:tc>
        <w:tc>
          <w:tcPr>
            <w:tcW w:w="10094" w:type="dxa"/>
          </w:tcPr>
          <w:p w14:paraId="420EC6BA" w14:textId="77777777" w:rsidR="005D083B" w:rsidRPr="00EA3CA4" w:rsidRDefault="00843775" w:rsidP="0093713C">
            <w:pPr>
              <w:spacing w:after="0" w:line="360" w:lineRule="auto"/>
              <w:ind w:left="-15" w:firstLine="567"/>
              <w:jc w:val="both"/>
              <w:rPr>
                <w:rFonts w:ascii="Times New Roman" w:hAnsi="Times New Roman" w:cs="Times New Roman"/>
                <w:sz w:val="24"/>
                <w:szCs w:val="24"/>
              </w:rPr>
            </w:pPr>
            <w:r w:rsidRPr="00EA3CA4">
              <w:rPr>
                <w:rFonts w:ascii="Times New Roman" w:hAnsi="Times New Roman" w:cs="Times New Roman"/>
                <w:sz w:val="24"/>
                <w:szCs w:val="24"/>
              </w:rPr>
              <w:t>Pagrindinis dėmesys ir  toliau turi būti skiriamas mirtingumui nuo kraujotakos sistemos ligų mažinimui, kuris išlieka viena iš pagrindinių Kazlų Rūdos savivaldybės gyventojų mirties priežasčių. Siekiant mažinti Kazlų Rūdos savivaldybės gyventojų mirtingumą nuo kraujotakos sistemos ligų būtina stiprinti lėtinių neinfekcinių ligų prevenciją</w:t>
            </w:r>
          </w:p>
        </w:tc>
      </w:tr>
    </w:tbl>
    <w:p w14:paraId="01901691" w14:textId="77777777" w:rsidR="005D083B" w:rsidRPr="00EA3CA4" w:rsidRDefault="005D083B" w:rsidP="00E87011">
      <w:pPr>
        <w:spacing w:after="0" w:line="240" w:lineRule="auto"/>
        <w:jc w:val="both"/>
        <w:rPr>
          <w:rFonts w:ascii="Times New Roman" w:eastAsiaTheme="majorEastAsia" w:hAnsi="Times New Roman" w:cs="Times New Roman"/>
          <w:b/>
          <w:sz w:val="24"/>
          <w:szCs w:val="24"/>
        </w:rPr>
      </w:pPr>
    </w:p>
    <w:p w14:paraId="0FBE6077" w14:textId="77777777" w:rsidR="005D083B" w:rsidRDefault="005D083B" w:rsidP="00E87011">
      <w:pPr>
        <w:spacing w:after="0" w:line="360" w:lineRule="auto"/>
        <w:jc w:val="center"/>
        <w:rPr>
          <w:rFonts w:ascii="Times New Roman" w:eastAsiaTheme="majorEastAsia" w:hAnsi="Times New Roman" w:cs="Times New Roman"/>
          <w:b/>
          <w:sz w:val="24"/>
          <w:szCs w:val="24"/>
        </w:rPr>
      </w:pPr>
      <w:r w:rsidRPr="00EA3CA4">
        <w:rPr>
          <w:rFonts w:ascii="Times New Roman" w:eastAsiaTheme="majorEastAsia" w:hAnsi="Times New Roman" w:cs="Times New Roman"/>
          <w:b/>
          <w:sz w:val="24"/>
          <w:szCs w:val="24"/>
        </w:rPr>
        <w:t>IŠVADO</w:t>
      </w:r>
      <w:r w:rsidR="00E87011">
        <w:rPr>
          <w:rFonts w:ascii="Times New Roman" w:eastAsiaTheme="majorEastAsia" w:hAnsi="Times New Roman" w:cs="Times New Roman"/>
          <w:b/>
          <w:sz w:val="24"/>
          <w:szCs w:val="24"/>
        </w:rPr>
        <w:t>S</w:t>
      </w:r>
    </w:p>
    <w:p w14:paraId="15877A05" w14:textId="77777777" w:rsidR="00E87011" w:rsidRPr="00EA3CA4" w:rsidRDefault="00E87011" w:rsidP="00E87011">
      <w:pPr>
        <w:spacing w:after="0" w:line="240" w:lineRule="auto"/>
        <w:jc w:val="center"/>
        <w:rPr>
          <w:rFonts w:ascii="Times New Roman" w:eastAsiaTheme="majorEastAsia" w:hAnsi="Times New Roman" w:cs="Times New Roman"/>
          <w:b/>
          <w:sz w:val="24"/>
          <w:szCs w:val="24"/>
        </w:rPr>
      </w:pPr>
    </w:p>
    <w:p w14:paraId="0960C70E" w14:textId="77777777" w:rsidR="009B3185" w:rsidRPr="00EA3CA4" w:rsidRDefault="009B3185" w:rsidP="009B3185">
      <w:pPr>
        <w:spacing w:after="0" w:line="360" w:lineRule="auto"/>
        <w:ind w:firstLine="567"/>
        <w:jc w:val="both"/>
        <w:rPr>
          <w:rFonts w:ascii="Times New Roman" w:hAnsi="Times New Roman" w:cs="Times New Roman"/>
          <w:sz w:val="24"/>
          <w:szCs w:val="24"/>
        </w:rPr>
      </w:pPr>
      <w:r w:rsidRPr="00EA3CA4">
        <w:rPr>
          <w:rFonts w:ascii="Times New Roman" w:hAnsi="Times New Roman" w:cs="Times New Roman"/>
          <w:sz w:val="24"/>
          <w:szCs w:val="24"/>
        </w:rPr>
        <w:t>Šioje stebėsenos ataskaitoje pateikiama 51 unifikuotas rodiklis, kiekvienas rodiklis atspindi, kaip įgyvendinami LSS tikslai bei jų uždaviniai, pagal tai galima daryti išvadą, kad 7 rodikliai:</w:t>
      </w:r>
      <w:r w:rsidRPr="00EA3CA4">
        <w:rPr>
          <w:rFonts w:ascii="Times New Roman" w:hAnsi="Times New Roman" w:cs="Times New Roman"/>
          <w:color w:val="00B050"/>
          <w:sz w:val="24"/>
          <w:szCs w:val="24"/>
        </w:rPr>
        <w:t xml:space="preserve"> </w:t>
      </w:r>
      <w:r w:rsidRPr="00EA3CA4">
        <w:rPr>
          <w:rFonts w:ascii="Times New Roman" w:hAnsi="Times New Roman" w:cs="Times New Roman"/>
          <w:color w:val="000000" w:themeColor="text1"/>
          <w:sz w:val="24"/>
          <w:szCs w:val="24"/>
        </w:rPr>
        <w:t>tr</w:t>
      </w:r>
      <w:r w:rsidRPr="00EA3CA4">
        <w:rPr>
          <w:rFonts w:ascii="Times New Roman" w:hAnsi="Times New Roman" w:cs="Times New Roman"/>
          <w:sz w:val="24"/>
          <w:szCs w:val="24"/>
        </w:rPr>
        <w:t>aumų dėl transporto įvykių (V00-V99) skaičius 10 000 gyv., sergamumas vaistams atsparia tuberkulioze (A15-A19) 10 000 gyv., 2 m. vaikų tymų, epideminio parotito, raudonukės (1 dozė) skiepijimo apimtys, %; šeimos gydytojų skaičius 10 000 gyv., gyventojų skaičius, tenkantis 1 alkoholio licencijai, tikslinės populiacijos dalis %, dalyvavusi ŠKL programoje, tikslinės populiacijos dalis %, 3 metų bėgyje dalyvavusi gimdos kaklelio programoje patenka į grupę (</w:t>
      </w:r>
      <w:r w:rsidRPr="00EA3CA4">
        <w:rPr>
          <w:rFonts w:ascii="Times New Roman" w:hAnsi="Times New Roman" w:cs="Times New Roman"/>
          <w:color w:val="00B050"/>
          <w:sz w:val="24"/>
          <w:szCs w:val="24"/>
        </w:rPr>
        <w:t>žalioji zona</w:t>
      </w:r>
      <w:r w:rsidRPr="00EA3CA4">
        <w:rPr>
          <w:rFonts w:ascii="Times New Roman" w:hAnsi="Times New Roman" w:cs="Times New Roman"/>
          <w:sz w:val="24"/>
          <w:szCs w:val="24"/>
        </w:rPr>
        <w:t>), kurioje situacija yra geriausia lyginant su bendru šalies vidurkiu.</w:t>
      </w:r>
    </w:p>
    <w:p w14:paraId="60C12CE1" w14:textId="77777777" w:rsidR="009B3185" w:rsidRPr="00EA3CA4" w:rsidRDefault="009B3185" w:rsidP="009B3185">
      <w:pPr>
        <w:spacing w:after="0" w:line="360" w:lineRule="auto"/>
        <w:jc w:val="both"/>
        <w:rPr>
          <w:rFonts w:ascii="Times New Roman" w:hAnsi="Times New Roman" w:cs="Times New Roman"/>
          <w:sz w:val="24"/>
          <w:szCs w:val="24"/>
        </w:rPr>
      </w:pPr>
      <w:r w:rsidRPr="00EA3CA4">
        <w:rPr>
          <w:rFonts w:ascii="Times New Roman" w:hAnsi="Times New Roman" w:cs="Times New Roman"/>
          <w:sz w:val="24"/>
          <w:szCs w:val="24"/>
        </w:rPr>
        <w:t xml:space="preserve">           Kazlų Rūdos savivaldybės trys problemiškiausi visuomenės sveikatos stebėsenos rodikliai: oro tarša savivaldybėje (į atmosferą iš stacionarių taršos šaltinių išmestų teršalų kiekis, tenkantis 1 kv. km.), per mažas įsitraukimas į vaikų krūminių dantų dengimo silantais programą (vaikų (6-14 m.) dalis, dalyvavusi  dantų dengimo silantinėmis medžiagomis programoje, %.),</w:t>
      </w:r>
      <w:r w:rsidR="0063537D" w:rsidRPr="00EA3CA4">
        <w:rPr>
          <w:rFonts w:ascii="Times New Roman" w:hAnsi="Times New Roman" w:cs="Times New Roman"/>
          <w:sz w:val="24"/>
          <w:szCs w:val="24"/>
        </w:rPr>
        <w:t xml:space="preserve"> </w:t>
      </w:r>
      <w:r w:rsidRPr="00EA3CA4">
        <w:rPr>
          <w:rFonts w:ascii="Times New Roman" w:hAnsi="Times New Roman" w:cs="Times New Roman"/>
          <w:sz w:val="24"/>
          <w:szCs w:val="24"/>
        </w:rPr>
        <w:t xml:space="preserve">mirtingumas nuo kraujotakos sistemos ligų (I00-I99) 100 000 gyv. </w:t>
      </w:r>
    </w:p>
    <w:p w14:paraId="6DE38C30" w14:textId="77777777" w:rsidR="009B3185" w:rsidRPr="00EA3CA4" w:rsidRDefault="009B3185" w:rsidP="009B3185">
      <w:pPr>
        <w:spacing w:after="0" w:line="360" w:lineRule="auto"/>
        <w:jc w:val="both"/>
        <w:rPr>
          <w:rFonts w:ascii="Times New Roman" w:hAnsi="Times New Roman" w:cs="Times New Roman"/>
          <w:sz w:val="24"/>
          <w:szCs w:val="24"/>
        </w:rPr>
      </w:pPr>
      <w:r w:rsidRPr="00EA3CA4">
        <w:rPr>
          <w:rFonts w:ascii="Times New Roman" w:hAnsi="Times New Roman" w:cs="Times New Roman"/>
          <w:sz w:val="24"/>
          <w:szCs w:val="24"/>
        </w:rPr>
        <w:lastRenderedPageBreak/>
        <w:t xml:space="preserve">           Dar 20 rodiklių:</w:t>
      </w:r>
      <w:r w:rsidRPr="00EA3CA4">
        <w:rPr>
          <w:rFonts w:ascii="Times New Roman" w:hAnsi="Times New Roman" w:cs="Times New Roman"/>
          <w:color w:val="FF0000"/>
          <w:sz w:val="24"/>
          <w:szCs w:val="24"/>
        </w:rPr>
        <w:t xml:space="preserve"> </w:t>
      </w:r>
      <w:r w:rsidRPr="00EA3CA4">
        <w:rPr>
          <w:rFonts w:ascii="Times New Roman" w:hAnsi="Times New Roman" w:cs="Times New Roman"/>
          <w:color w:val="000000" w:themeColor="text1"/>
          <w:sz w:val="24"/>
          <w:szCs w:val="24"/>
        </w:rPr>
        <w:t>mi</w:t>
      </w:r>
      <w:r w:rsidRPr="00EA3CA4">
        <w:rPr>
          <w:rFonts w:ascii="Times New Roman" w:hAnsi="Times New Roman" w:cs="Times New Roman"/>
          <w:sz w:val="24"/>
          <w:szCs w:val="24"/>
        </w:rPr>
        <w:t>rtingumas nuo piktybinių navikų (C00-C96) 100 000 gyv., SMR nuo piktybinių navikų (C00-C96) 100 000 gyv., SMR nuo cerebrovaskulinių ligų (I60-I69) 100 000 gyv., mirt. nuo paskendimo (W65-W74) 100 000 gyv., SMR nuo paskendimo (W64-W74) 100 000 gyv., naujai susirgusių žarnyno infekcinėmis ligomis (A00-A08) asmenų skaičius 10 000 gyv., ilgalaikio nedarbo  lygis, darbo jėgos %; serg. ŽIV ir LPL (B20-B24, Z21, A50-A54, A56) 10 000 gyv., paauglių (15-17 m.) gimdymų sk. 1000 15-17 m. moterų, mirt. nuo alkoholio sąlygotų priežasčių 100 000 gyv.; SMR nuo alkoholio sąlygotų priežasčių 100 000 gyv.; Mirt. nuo narkotikų sąlygotų priežasčių 100 000 gyv.; SMR nuo narkotikų sąlygotų priežasčių 100 000 gyv., kūdikių, žindytų išimtinai krūtimi iki 6 mėn. amžiaus, dalis (proc.), išvengiamas mirtingumas proc., sergamumas tuberkulioze (A15-A19) 10 000 gyv., tikslinės populiacijos dalis %,  2 metų bėgyje dalyvavusi krūties vėžio programoje, slaugytojų, tenkančių vienam gydytojui, sk., apsilankymų pas gydytojus sk. 1 asmenų žuvusių ar sunkiai sužalotų darbe, sk. 10 000 gyv., patenka į grupę (</w:t>
      </w:r>
      <w:r w:rsidRPr="00EA3CA4">
        <w:rPr>
          <w:rFonts w:ascii="Times New Roman" w:hAnsi="Times New Roman" w:cs="Times New Roman"/>
          <w:color w:val="FF0000"/>
          <w:sz w:val="24"/>
          <w:szCs w:val="24"/>
        </w:rPr>
        <w:t>raudonoji zona</w:t>
      </w:r>
      <w:r w:rsidRPr="00EA3CA4">
        <w:rPr>
          <w:rFonts w:ascii="Times New Roman" w:hAnsi="Times New Roman" w:cs="Times New Roman"/>
          <w:sz w:val="24"/>
          <w:szCs w:val="24"/>
        </w:rPr>
        <w:t>), kurioje situacija yra bloga lyginant su šalies vidurkiu.</w:t>
      </w:r>
    </w:p>
    <w:p w14:paraId="4D860ADE" w14:textId="77777777" w:rsidR="00D065F4" w:rsidRPr="00E87011" w:rsidRDefault="009B3185" w:rsidP="00E87011">
      <w:pPr>
        <w:spacing w:after="0" w:line="360" w:lineRule="auto"/>
        <w:jc w:val="both"/>
        <w:rPr>
          <w:rFonts w:ascii="Times New Roman" w:hAnsi="Times New Roman" w:cs="Times New Roman"/>
          <w:sz w:val="24"/>
          <w:szCs w:val="24"/>
        </w:rPr>
      </w:pPr>
      <w:r w:rsidRPr="00EA3CA4">
        <w:rPr>
          <w:rFonts w:ascii="Times New Roman" w:hAnsi="Times New Roman" w:cs="Times New Roman"/>
          <w:sz w:val="24"/>
          <w:szCs w:val="24"/>
        </w:rPr>
        <w:t xml:space="preserve">          Likę unifikuoti Kazlų Rūdos sav. rodikliai patenka į grupę (</w:t>
      </w:r>
      <w:r w:rsidRPr="00EA3CA4">
        <w:rPr>
          <w:rFonts w:ascii="Times New Roman" w:hAnsi="Times New Roman" w:cs="Times New Roman"/>
          <w:color w:val="FFC000"/>
          <w:sz w:val="24"/>
          <w:szCs w:val="24"/>
        </w:rPr>
        <w:t>geltonoji zona</w:t>
      </w:r>
      <w:r w:rsidRPr="00EA3CA4">
        <w:rPr>
          <w:rFonts w:ascii="Times New Roman" w:hAnsi="Times New Roman" w:cs="Times New Roman"/>
          <w:sz w:val="24"/>
          <w:szCs w:val="24"/>
        </w:rPr>
        <w:t>), kurioje situacija yra patenkinama lyginant su Lietuvos vidurkiu.</w:t>
      </w:r>
    </w:p>
    <w:p w14:paraId="2A5BC330" w14:textId="77777777" w:rsidR="00527134" w:rsidRPr="00EA3CA4" w:rsidRDefault="00527134" w:rsidP="00E87011">
      <w:pPr>
        <w:spacing w:after="0" w:line="240" w:lineRule="auto"/>
        <w:rPr>
          <w:rFonts w:ascii="Times New Roman" w:hAnsi="Times New Roman" w:cs="Times New Roman"/>
          <w:sz w:val="24"/>
        </w:rPr>
      </w:pPr>
    </w:p>
    <w:p w14:paraId="1D5BC86E" w14:textId="77777777" w:rsidR="009B3185" w:rsidRPr="00EA3CA4" w:rsidRDefault="009B3185" w:rsidP="009B3185">
      <w:pPr>
        <w:tabs>
          <w:tab w:val="left" w:pos="525"/>
        </w:tabs>
        <w:spacing w:after="0" w:line="360" w:lineRule="auto"/>
        <w:jc w:val="center"/>
        <w:rPr>
          <w:rFonts w:ascii="Times New Roman" w:hAnsi="Times New Roman" w:cs="Times New Roman"/>
          <w:b/>
          <w:bCs/>
          <w:sz w:val="24"/>
          <w:szCs w:val="24"/>
        </w:rPr>
      </w:pPr>
      <w:r w:rsidRPr="00EA3CA4">
        <w:rPr>
          <w:rFonts w:ascii="Times New Roman" w:hAnsi="Times New Roman" w:cs="Times New Roman"/>
          <w:b/>
          <w:bCs/>
          <w:sz w:val="24"/>
          <w:szCs w:val="24"/>
        </w:rPr>
        <w:t>REKOMENDACIJOS</w:t>
      </w:r>
    </w:p>
    <w:p w14:paraId="6524DC15" w14:textId="77777777" w:rsidR="009B3185" w:rsidRPr="00EA3CA4" w:rsidRDefault="009B3185" w:rsidP="00E87011">
      <w:pPr>
        <w:tabs>
          <w:tab w:val="left" w:pos="525"/>
        </w:tabs>
        <w:spacing w:after="0" w:line="240" w:lineRule="auto"/>
        <w:jc w:val="center"/>
        <w:rPr>
          <w:rFonts w:ascii="Times New Roman" w:hAnsi="Times New Roman" w:cs="Times New Roman"/>
          <w:b/>
          <w:bCs/>
          <w:sz w:val="24"/>
          <w:szCs w:val="24"/>
        </w:rPr>
      </w:pPr>
    </w:p>
    <w:p w14:paraId="521BED57" w14:textId="77777777" w:rsidR="009B3185" w:rsidRPr="00EA3CA4" w:rsidRDefault="009B3185" w:rsidP="009B4A00">
      <w:pPr>
        <w:tabs>
          <w:tab w:val="left" w:pos="525"/>
        </w:tabs>
        <w:spacing w:after="0" w:line="360" w:lineRule="auto"/>
        <w:jc w:val="both"/>
        <w:rPr>
          <w:rFonts w:ascii="Times New Roman" w:hAnsi="Times New Roman" w:cs="Times New Roman"/>
          <w:sz w:val="24"/>
          <w:szCs w:val="24"/>
        </w:rPr>
      </w:pPr>
      <w:r w:rsidRPr="00EA3CA4">
        <w:rPr>
          <w:rFonts w:ascii="Times New Roman" w:hAnsi="Times New Roman" w:cs="Times New Roman"/>
          <w:sz w:val="24"/>
          <w:szCs w:val="24"/>
        </w:rPr>
        <w:t xml:space="preserve">        Siekiant stiprinti ir gerinti Kazlų Rūdos savivaldybės gyventojų sveikatos būklę, mažinant sveikatos netolygumus, mirtingumą nuo plačiai paplitusių ligų, būtina skatinti glaudų tarpsektorinį bendradarbiavimą, kompleksiškai spręsti savivaldybės gyventojų sveikatos problemas ir įtraukti visuomenę į sveikatos stiprinimo procesą.</w:t>
      </w:r>
    </w:p>
    <w:p w14:paraId="146D0909" w14:textId="77777777" w:rsidR="009B3185" w:rsidRPr="00EA3CA4" w:rsidRDefault="009B3185" w:rsidP="009B3185">
      <w:pPr>
        <w:spacing w:after="0" w:line="360" w:lineRule="auto"/>
        <w:ind w:left="720" w:hanging="168"/>
        <w:contextualSpacing/>
        <w:jc w:val="both"/>
        <w:rPr>
          <w:rFonts w:ascii="Times New Roman" w:hAnsi="Times New Roman" w:cs="Times New Roman"/>
          <w:b/>
          <w:bCs/>
          <w:sz w:val="24"/>
          <w:szCs w:val="24"/>
        </w:rPr>
      </w:pPr>
      <w:r w:rsidRPr="00EA3CA4">
        <w:rPr>
          <w:rFonts w:ascii="Times New Roman" w:hAnsi="Times New Roman" w:cs="Times New Roman"/>
          <w:b/>
          <w:bCs/>
          <w:sz w:val="24"/>
          <w:szCs w:val="24"/>
        </w:rPr>
        <w:t>1. Bendrosios rekomendacijos:</w:t>
      </w:r>
    </w:p>
    <w:p w14:paraId="36005D5C" w14:textId="77777777" w:rsidR="009B3185" w:rsidRPr="00EA3CA4" w:rsidRDefault="009B3185" w:rsidP="00402343">
      <w:pPr>
        <w:pStyle w:val="Sraopastraipa"/>
        <w:numPr>
          <w:ilvl w:val="0"/>
          <w:numId w:val="23"/>
        </w:numPr>
        <w:spacing w:after="0" w:line="360" w:lineRule="auto"/>
        <w:jc w:val="both"/>
        <w:rPr>
          <w:b/>
          <w:bCs/>
          <w:sz w:val="24"/>
          <w:szCs w:val="24"/>
          <w:lang w:val="lt-LT"/>
        </w:rPr>
      </w:pPr>
      <w:r w:rsidRPr="00EA3CA4">
        <w:rPr>
          <w:sz w:val="24"/>
          <w:szCs w:val="24"/>
          <w:lang w:val="lt-LT"/>
        </w:rPr>
        <w:t>pagrindinis dėmesys ir toliau turi būti skiriamas mažinti  mirtingumui nuo širdies ir kraujagyslių ligų, gerinti širdies ir kraujagyslių ligų bei cukrinio diabeto rizikos grupės asmenų sveikatos stiprinimo programos informacijos sklaidą, tęstinumą, didinant gyventojų motyvaciją ir pritraukimą dalyvauti šioje programoje;</w:t>
      </w:r>
    </w:p>
    <w:p w14:paraId="470A6A03" w14:textId="77777777" w:rsidR="009B3185" w:rsidRPr="00EA3CA4" w:rsidRDefault="009B3185" w:rsidP="009B3185">
      <w:pPr>
        <w:numPr>
          <w:ilvl w:val="0"/>
          <w:numId w:val="16"/>
        </w:numPr>
        <w:spacing w:after="0" w:line="360" w:lineRule="auto"/>
        <w:contextualSpacing/>
        <w:jc w:val="both"/>
        <w:rPr>
          <w:rFonts w:ascii="Times New Roman" w:hAnsi="Times New Roman" w:cs="Times New Roman"/>
          <w:b/>
          <w:bCs/>
          <w:sz w:val="24"/>
          <w:szCs w:val="24"/>
        </w:rPr>
      </w:pPr>
      <w:r w:rsidRPr="00EA3CA4">
        <w:rPr>
          <w:rFonts w:ascii="Times New Roman" w:hAnsi="Times New Roman" w:cs="Times New Roman"/>
          <w:sz w:val="24"/>
          <w:szCs w:val="24"/>
        </w:rPr>
        <w:t xml:space="preserve">būtina sistemiškai kelti visų sektorių specialistų kvalifikaciją sveikatos stiprinimo, ligų prevencijos ir sveikatos netolygumų mažinimo klausimais; </w:t>
      </w:r>
    </w:p>
    <w:p w14:paraId="7591DBE3" w14:textId="77777777" w:rsidR="009B3185" w:rsidRPr="00EA3CA4" w:rsidRDefault="009B3185" w:rsidP="009B3185">
      <w:pPr>
        <w:numPr>
          <w:ilvl w:val="0"/>
          <w:numId w:val="16"/>
        </w:numPr>
        <w:spacing w:after="0" w:line="360" w:lineRule="auto"/>
        <w:contextualSpacing/>
        <w:jc w:val="both"/>
        <w:rPr>
          <w:rFonts w:ascii="Times New Roman" w:hAnsi="Times New Roman" w:cs="Times New Roman"/>
          <w:b/>
          <w:bCs/>
          <w:sz w:val="24"/>
          <w:szCs w:val="24"/>
        </w:rPr>
      </w:pPr>
      <w:r w:rsidRPr="00EA3CA4">
        <w:rPr>
          <w:rFonts w:ascii="Times New Roman" w:hAnsi="Times New Roman" w:cs="Times New Roman"/>
          <w:sz w:val="24"/>
          <w:szCs w:val="24"/>
        </w:rPr>
        <w:t xml:space="preserve">plėtoti galimybes gyventojams įsitraukti į sveikatos stiprinimo procesą (dalyvauti mokymuose, fizinio aktyvumo užsiėmimuose, renginiuose, konsultuotis su visuomenės sveikatos specialistais); </w:t>
      </w:r>
    </w:p>
    <w:p w14:paraId="77AD9BC2" w14:textId="77777777" w:rsidR="009B3185" w:rsidRPr="00EA3CA4" w:rsidRDefault="009B3185" w:rsidP="009B3185">
      <w:pPr>
        <w:numPr>
          <w:ilvl w:val="0"/>
          <w:numId w:val="16"/>
        </w:numPr>
        <w:spacing w:after="0" w:line="360" w:lineRule="auto"/>
        <w:contextualSpacing/>
        <w:jc w:val="both"/>
        <w:rPr>
          <w:rFonts w:ascii="Times New Roman" w:hAnsi="Times New Roman" w:cs="Times New Roman"/>
          <w:b/>
          <w:bCs/>
          <w:sz w:val="24"/>
          <w:szCs w:val="24"/>
        </w:rPr>
      </w:pPr>
      <w:r w:rsidRPr="00EA3CA4">
        <w:rPr>
          <w:rFonts w:ascii="Times New Roman" w:hAnsi="Times New Roman" w:cs="Times New Roman"/>
          <w:sz w:val="24"/>
          <w:szCs w:val="24"/>
        </w:rPr>
        <w:t xml:space="preserve">skatinti gyventojus reguliariai tikrintis sveikatą ir dalyvauti valstybės finansuojamose prevencinėse programose, siekiant padidinti ankstyvą ligų diagnostiką; </w:t>
      </w:r>
    </w:p>
    <w:p w14:paraId="5A3D4AE6" w14:textId="77777777" w:rsidR="009B3185" w:rsidRPr="00EA3CA4" w:rsidRDefault="009B3185" w:rsidP="009B3185">
      <w:pPr>
        <w:numPr>
          <w:ilvl w:val="0"/>
          <w:numId w:val="16"/>
        </w:numPr>
        <w:spacing w:after="0" w:line="360" w:lineRule="auto"/>
        <w:contextualSpacing/>
        <w:jc w:val="both"/>
        <w:rPr>
          <w:rFonts w:ascii="Times New Roman" w:hAnsi="Times New Roman" w:cs="Times New Roman"/>
          <w:b/>
          <w:bCs/>
          <w:sz w:val="24"/>
          <w:szCs w:val="24"/>
        </w:rPr>
      </w:pPr>
      <w:r w:rsidRPr="00EA3CA4">
        <w:rPr>
          <w:rFonts w:ascii="Times New Roman" w:hAnsi="Times New Roman" w:cs="Times New Roman"/>
          <w:sz w:val="24"/>
          <w:szCs w:val="24"/>
        </w:rPr>
        <w:lastRenderedPageBreak/>
        <w:t xml:space="preserve">gerinti gyventojų informavimą sveikos gyvensenos skatinimo, neinfekcinių ligų temomis ir organizuoti infekcinių ligų apsisaugojimo būdų praktinę veiklą; </w:t>
      </w:r>
    </w:p>
    <w:p w14:paraId="7C6F4945" w14:textId="77777777" w:rsidR="009B3185" w:rsidRPr="00E87011" w:rsidRDefault="009B3185" w:rsidP="009B3185">
      <w:pPr>
        <w:numPr>
          <w:ilvl w:val="0"/>
          <w:numId w:val="16"/>
        </w:numPr>
        <w:spacing w:after="0" w:line="360" w:lineRule="auto"/>
        <w:contextualSpacing/>
        <w:jc w:val="both"/>
        <w:rPr>
          <w:rFonts w:ascii="Times New Roman" w:hAnsi="Times New Roman" w:cs="Times New Roman"/>
          <w:b/>
          <w:bCs/>
          <w:sz w:val="24"/>
          <w:szCs w:val="24"/>
        </w:rPr>
      </w:pPr>
      <w:r w:rsidRPr="00EA3CA4">
        <w:rPr>
          <w:rFonts w:ascii="Times New Roman" w:hAnsi="Times New Roman" w:cs="Times New Roman"/>
          <w:sz w:val="24"/>
          <w:szCs w:val="24"/>
        </w:rPr>
        <w:t>didinti visų amžiaus grupių gyventojų sveikatos raštingumą.</w:t>
      </w:r>
    </w:p>
    <w:p w14:paraId="545AD599" w14:textId="77777777" w:rsidR="009B3185" w:rsidRPr="00EA3CA4" w:rsidRDefault="009B3185" w:rsidP="009B3185">
      <w:pPr>
        <w:spacing w:after="0" w:line="360" w:lineRule="auto"/>
        <w:ind w:left="720" w:hanging="168"/>
        <w:contextualSpacing/>
        <w:jc w:val="both"/>
        <w:rPr>
          <w:rFonts w:ascii="Times New Roman" w:hAnsi="Times New Roman" w:cs="Times New Roman"/>
          <w:sz w:val="24"/>
          <w:szCs w:val="24"/>
        </w:rPr>
      </w:pPr>
      <w:r w:rsidRPr="00EA3CA4">
        <w:rPr>
          <w:rFonts w:ascii="Times New Roman" w:hAnsi="Times New Roman" w:cs="Times New Roman"/>
          <w:b/>
          <w:bCs/>
          <w:sz w:val="24"/>
          <w:szCs w:val="24"/>
        </w:rPr>
        <w:t>2. Rekomendacijos pagal prioritetinius rodiklius, patenkančius į prasčiausių savivaldybių kvintilių grupę:</w:t>
      </w:r>
      <w:r w:rsidRPr="00EA3CA4">
        <w:rPr>
          <w:rFonts w:ascii="Times New Roman" w:hAnsi="Times New Roman" w:cs="Times New Roman"/>
          <w:sz w:val="24"/>
          <w:szCs w:val="24"/>
        </w:rPr>
        <w:t xml:space="preserve"> </w:t>
      </w:r>
    </w:p>
    <w:p w14:paraId="3BC14066" w14:textId="77777777" w:rsidR="009B3185" w:rsidRPr="00EA3CA4" w:rsidRDefault="009B3185" w:rsidP="009B3185">
      <w:pPr>
        <w:numPr>
          <w:ilvl w:val="0"/>
          <w:numId w:val="11"/>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inicijuoti oro taršos stotelės montavimą Kazlų Rūdoje;</w:t>
      </w:r>
    </w:p>
    <w:p w14:paraId="7FD05F85" w14:textId="77777777" w:rsidR="009B3185" w:rsidRPr="00E87011" w:rsidRDefault="009B3185" w:rsidP="009B3185">
      <w:pPr>
        <w:numPr>
          <w:ilvl w:val="0"/>
          <w:numId w:val="11"/>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esant padidėjusiam oro užterštumui, dėvėti apsaugines kaukes, kurios naudojamos ypatingomis sąlygomis ir apsaugo kvėpavimo takus.</w:t>
      </w:r>
    </w:p>
    <w:p w14:paraId="77ED62AE" w14:textId="77777777" w:rsidR="009B3185" w:rsidRPr="00EA3CA4" w:rsidRDefault="009B3185" w:rsidP="009B3185">
      <w:pPr>
        <w:spacing w:after="0" w:line="360" w:lineRule="auto"/>
        <w:ind w:left="720" w:hanging="168"/>
        <w:contextualSpacing/>
        <w:jc w:val="both"/>
        <w:rPr>
          <w:rFonts w:ascii="Times New Roman" w:hAnsi="Times New Roman" w:cs="Times New Roman"/>
          <w:b/>
          <w:bCs/>
          <w:i/>
          <w:iCs/>
          <w:sz w:val="24"/>
          <w:szCs w:val="24"/>
        </w:rPr>
      </w:pPr>
      <w:r w:rsidRPr="00EA3CA4">
        <w:rPr>
          <w:rFonts w:ascii="Times New Roman" w:hAnsi="Times New Roman" w:cs="Times New Roman"/>
          <w:b/>
          <w:bCs/>
          <w:i/>
          <w:iCs/>
          <w:sz w:val="24"/>
          <w:szCs w:val="24"/>
        </w:rPr>
        <w:t xml:space="preserve">2.1. į atmosferą iš stacionarių taršos šaltinių išmestų teršalų kiekis: </w:t>
      </w:r>
    </w:p>
    <w:p w14:paraId="68EFA6AB" w14:textId="77777777" w:rsidR="009B3185" w:rsidRPr="00E87011" w:rsidRDefault="009B3185" w:rsidP="009B3185">
      <w:pPr>
        <w:numPr>
          <w:ilvl w:val="0"/>
          <w:numId w:val="11"/>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 xml:space="preserve">inicijuoti ir organizuoti priemones, skatinančias aplinkos oro užterštumo mažimą; </w:t>
      </w:r>
    </w:p>
    <w:p w14:paraId="4CD9D8E5" w14:textId="77777777" w:rsidR="009B3185" w:rsidRPr="00EA3CA4" w:rsidRDefault="009B3185" w:rsidP="009B3185">
      <w:pPr>
        <w:numPr>
          <w:ilvl w:val="0"/>
          <w:numId w:val="11"/>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ypatingai didelį dėmesį skirti ,,IKEA  Industry Lietuva” įmonės išmetamų teršalų kiekio stebėsenai, skatinti pradėtą 70-ies metrų kamino statybą;</w:t>
      </w:r>
    </w:p>
    <w:p w14:paraId="5C629CCF" w14:textId="77777777" w:rsidR="009B3185" w:rsidRPr="00E87011" w:rsidRDefault="009B3185" w:rsidP="009B3185">
      <w:pPr>
        <w:numPr>
          <w:ilvl w:val="0"/>
          <w:numId w:val="11"/>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didinti dėmesį taršos mažinimui šiluminės energijos gamybos sektoriuje</w:t>
      </w:r>
      <w:r w:rsidR="00F97A38" w:rsidRPr="00EA3CA4">
        <w:rPr>
          <w:rFonts w:ascii="Times New Roman" w:hAnsi="Times New Roman" w:cs="Times New Roman"/>
          <w:sz w:val="24"/>
          <w:szCs w:val="24"/>
        </w:rPr>
        <w:t>.</w:t>
      </w:r>
    </w:p>
    <w:p w14:paraId="4E26A650" w14:textId="77777777" w:rsidR="009B3185" w:rsidRPr="00EA3CA4" w:rsidRDefault="009B3185" w:rsidP="009B3185">
      <w:pPr>
        <w:spacing w:after="0" w:line="360" w:lineRule="auto"/>
        <w:ind w:left="-15" w:firstLine="567"/>
        <w:jc w:val="both"/>
        <w:rPr>
          <w:rFonts w:ascii="Times New Roman" w:hAnsi="Times New Roman" w:cs="Times New Roman"/>
          <w:b/>
          <w:bCs/>
          <w:i/>
          <w:iCs/>
          <w:sz w:val="24"/>
          <w:szCs w:val="24"/>
        </w:rPr>
      </w:pPr>
      <w:r w:rsidRPr="00EA3CA4">
        <w:rPr>
          <w:rFonts w:ascii="Times New Roman" w:hAnsi="Times New Roman" w:cs="Times New Roman"/>
          <w:b/>
          <w:bCs/>
          <w:i/>
          <w:iCs/>
          <w:sz w:val="24"/>
          <w:szCs w:val="24"/>
        </w:rPr>
        <w:t xml:space="preserve">2.2 Vaikų (6-14 m.) dalis, dalyvavusi  dantų dengimo silantinėmis medžiagomis </w:t>
      </w:r>
    </w:p>
    <w:p w14:paraId="3BC7213B" w14:textId="77777777" w:rsidR="009B3185" w:rsidRPr="00EA3CA4" w:rsidRDefault="00D32769" w:rsidP="009B3185">
      <w:pPr>
        <w:spacing w:after="0" w:line="360" w:lineRule="auto"/>
        <w:ind w:left="-15" w:firstLine="567"/>
        <w:jc w:val="both"/>
        <w:rPr>
          <w:rFonts w:ascii="Times New Roman" w:hAnsi="Times New Roman" w:cs="Times New Roman"/>
          <w:b/>
          <w:bCs/>
          <w:i/>
          <w:iCs/>
          <w:sz w:val="24"/>
          <w:szCs w:val="24"/>
        </w:rPr>
      </w:pPr>
      <w:r w:rsidRPr="00EA3CA4">
        <w:rPr>
          <w:rFonts w:ascii="Times New Roman" w:hAnsi="Times New Roman" w:cs="Times New Roman"/>
          <w:b/>
          <w:bCs/>
          <w:i/>
          <w:iCs/>
          <w:sz w:val="24"/>
          <w:szCs w:val="24"/>
        </w:rPr>
        <w:t>programoje, %:</w:t>
      </w:r>
    </w:p>
    <w:p w14:paraId="6152A9ED" w14:textId="77777777" w:rsidR="009B3185" w:rsidRPr="00EA3CA4" w:rsidRDefault="009B3185" w:rsidP="009B3185">
      <w:pPr>
        <w:numPr>
          <w:ilvl w:val="0"/>
          <w:numId w:val="11"/>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parengti ir išplatinti informacinius pranešimus apie vaikų krūminių dantų dengimo silantinėmis medžiagomis programą Kazlų Rūdos savivaldybės bendrojo ir ikimokyklinio ugdymo įstaigų bendruomenėms, kuriais siekiama supažindinti vaikų tėvus ir ugdymo įstaigų darbuotojus;</w:t>
      </w:r>
    </w:p>
    <w:p w14:paraId="3B4DCC9A" w14:textId="77777777" w:rsidR="009B3185" w:rsidRPr="00EA3CA4" w:rsidRDefault="009B3185" w:rsidP="009B3185">
      <w:pPr>
        <w:numPr>
          <w:ilvl w:val="0"/>
          <w:numId w:val="11"/>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siekti, kad gydytojai odontologai išsamiai įvertintų vaikų dantų ir žandikaulių būklę, kiekvieno apsilankymo metu akcentuotų tinkamą vaikų dantų valymo svarbą, bei informuotų tėvus apie vaikų krūminių dantų dengimą silantinėmis medžiagomis;</w:t>
      </w:r>
    </w:p>
    <w:p w14:paraId="32AF122D" w14:textId="77777777" w:rsidR="00F97A38" w:rsidRPr="00E87011" w:rsidRDefault="009B3185" w:rsidP="00F97A38">
      <w:pPr>
        <w:numPr>
          <w:ilvl w:val="0"/>
          <w:numId w:val="11"/>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organizuoti nuolatinius burnos higienos įgūdžių mokymus visuomenei, ikimokyklinio amžiaus vaikų tėvams ir patiems vaikams.</w:t>
      </w:r>
    </w:p>
    <w:p w14:paraId="01592736" w14:textId="77777777" w:rsidR="00D32769" w:rsidRPr="00EA3CA4" w:rsidRDefault="009B3185" w:rsidP="00D32769">
      <w:pPr>
        <w:pStyle w:val="Sraopastraipa"/>
        <w:numPr>
          <w:ilvl w:val="1"/>
          <w:numId w:val="22"/>
        </w:numPr>
        <w:spacing w:after="0" w:line="360" w:lineRule="auto"/>
        <w:jc w:val="both"/>
        <w:rPr>
          <w:b/>
          <w:bCs/>
          <w:i/>
          <w:iCs/>
          <w:sz w:val="24"/>
          <w:szCs w:val="24"/>
          <w:lang w:val="lt-LT"/>
        </w:rPr>
      </w:pPr>
      <w:r w:rsidRPr="00EA3CA4">
        <w:rPr>
          <w:b/>
          <w:bCs/>
          <w:i/>
          <w:iCs/>
          <w:sz w:val="24"/>
          <w:szCs w:val="24"/>
          <w:lang w:val="lt-LT"/>
        </w:rPr>
        <w:t>Mirtingumas nuo kraujotakos sistemos ligų (I00-I99) 100 000 gyv.:</w:t>
      </w:r>
    </w:p>
    <w:p w14:paraId="5441F472" w14:textId="77777777" w:rsidR="009B3185" w:rsidRPr="00EA3CA4" w:rsidRDefault="009B3185" w:rsidP="009B3185">
      <w:pPr>
        <w:numPr>
          <w:ilvl w:val="0"/>
          <w:numId w:val="11"/>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 xml:space="preserve">kviesti ir skatinti gyventojus aktyviai dalyvauti širdies ir kraujagyslių ligų bei cukrinio diabeto rizikos grupės asmenų sveikatos stiprinimo programoje, bei didinti gyventojų informuotumą apie šią programą; </w:t>
      </w:r>
    </w:p>
    <w:p w14:paraId="014B8B3E" w14:textId="77777777" w:rsidR="009B3185" w:rsidRPr="00EA3CA4" w:rsidRDefault="009B3185" w:rsidP="009B3185">
      <w:pPr>
        <w:numPr>
          <w:ilvl w:val="0"/>
          <w:numId w:val="11"/>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 xml:space="preserve"> keisti gyventojų sveikatai rizikingą elgseną, didinant jų sveikatos raštingumą apie lėtines neinfekcines ligas, jų rizikos veiksnius ir prevenciją: </w:t>
      </w:r>
    </w:p>
    <w:p w14:paraId="4A296F96" w14:textId="77777777" w:rsidR="009B3185" w:rsidRPr="00EA3CA4" w:rsidRDefault="00F97A38" w:rsidP="009B3185">
      <w:pPr>
        <w:numPr>
          <w:ilvl w:val="0"/>
          <w:numId w:val="11"/>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skatinti fizinį aktyvumą</w:t>
      </w:r>
      <w:r w:rsidR="009B3185" w:rsidRPr="00EA3CA4">
        <w:rPr>
          <w:rFonts w:ascii="Times New Roman" w:hAnsi="Times New Roman" w:cs="Times New Roman"/>
          <w:sz w:val="24"/>
          <w:szCs w:val="24"/>
        </w:rPr>
        <w:t>;</w:t>
      </w:r>
    </w:p>
    <w:p w14:paraId="32AAB1D3" w14:textId="77777777" w:rsidR="009B3185" w:rsidRPr="00EA3CA4" w:rsidRDefault="009B3185" w:rsidP="009B3185">
      <w:pPr>
        <w:numPr>
          <w:ilvl w:val="0"/>
          <w:numId w:val="11"/>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 xml:space="preserve">skatinti atsisakyti žalingų įpročių, mažinant alkoholinių gėrimų ir tabako vartojimą; </w:t>
      </w:r>
    </w:p>
    <w:p w14:paraId="5974B2E8" w14:textId="77777777" w:rsidR="009B3185" w:rsidRPr="00EA3CA4" w:rsidRDefault="009B3185" w:rsidP="009B3185">
      <w:pPr>
        <w:numPr>
          <w:ilvl w:val="0"/>
          <w:numId w:val="11"/>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lastRenderedPageBreak/>
        <w:t>vykdyti papildomą stebėseną dėl sergamumo kraujotakos sistemos ligomis išaiškinimo pirminės asmens sveikatos priežiūros įstaigose;</w:t>
      </w:r>
    </w:p>
    <w:p w14:paraId="6D006484" w14:textId="77777777" w:rsidR="009B3185" w:rsidRPr="00EA3CA4" w:rsidRDefault="009B3185" w:rsidP="009B3185">
      <w:pPr>
        <w:numPr>
          <w:ilvl w:val="0"/>
          <w:numId w:val="11"/>
        </w:numPr>
        <w:spacing w:after="0" w:line="360" w:lineRule="auto"/>
        <w:contextualSpacing/>
        <w:jc w:val="both"/>
        <w:rPr>
          <w:rFonts w:ascii="Times New Roman" w:hAnsi="Times New Roman" w:cs="Times New Roman"/>
          <w:sz w:val="24"/>
          <w:szCs w:val="24"/>
        </w:rPr>
      </w:pPr>
      <w:r w:rsidRPr="00EA3CA4">
        <w:rPr>
          <w:rFonts w:ascii="Times New Roman" w:hAnsi="Times New Roman" w:cs="Times New Roman"/>
          <w:sz w:val="24"/>
          <w:szCs w:val="24"/>
        </w:rPr>
        <w:t>skatinti pirminiame asmens sveikatos priežiūros lygmenyje dirbančius sveikatos priežiūros specialistus (šeimos gydytojus, bendruomenės slaugytojas, šių įstaigų vadovus) identifikuoti asmenis, turinčius širdies ir kraujagyslių ligų veiksnių ir nukreipti juos dalyvauti širdies ir kraujagyslių ligų bei cukrinio diabeto rizikos grupės asmenų sveikatos stiprinimo programoje.</w:t>
      </w:r>
    </w:p>
    <w:p w14:paraId="431D0DEB" w14:textId="77777777" w:rsidR="009B3185" w:rsidRPr="00EA3CA4" w:rsidRDefault="00FE104F" w:rsidP="00FE104F">
      <w:pPr>
        <w:spacing w:after="0"/>
        <w:jc w:val="center"/>
        <w:rPr>
          <w:rFonts w:ascii="Times New Roman" w:hAnsi="Times New Roman" w:cs="Times New Roman"/>
          <w:sz w:val="24"/>
        </w:rPr>
      </w:pPr>
      <w:r>
        <w:rPr>
          <w:rFonts w:ascii="Times New Roman" w:hAnsi="Times New Roman" w:cs="Times New Roman"/>
          <w:sz w:val="24"/>
        </w:rPr>
        <w:t>_______________________</w:t>
      </w:r>
    </w:p>
    <w:sectPr w:rsidR="009B3185" w:rsidRPr="00EA3CA4" w:rsidSect="00CB4719">
      <w:pgSz w:w="11906" w:h="16838"/>
      <w:pgMar w:top="1276" w:right="567" w:bottom="568" w:left="1701" w:header="567" w:footer="567" w:gutter="0"/>
      <w:pgNumType w:start="2" w:chapStyle="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A1763" w14:textId="77777777" w:rsidR="002232A5" w:rsidRDefault="002232A5" w:rsidP="0086127D">
      <w:pPr>
        <w:spacing w:after="0" w:line="240" w:lineRule="auto"/>
      </w:pPr>
      <w:r>
        <w:separator/>
      </w:r>
    </w:p>
  </w:endnote>
  <w:endnote w:type="continuationSeparator" w:id="0">
    <w:p w14:paraId="698CF94E" w14:textId="77777777" w:rsidR="002232A5" w:rsidRDefault="002232A5" w:rsidP="0086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156191"/>
      <w:docPartObj>
        <w:docPartGallery w:val="Page Numbers (Bottom of Page)"/>
        <w:docPartUnique/>
      </w:docPartObj>
    </w:sdtPr>
    <w:sdtEndPr/>
    <w:sdtContent>
      <w:p w14:paraId="6546B880" w14:textId="77777777" w:rsidR="000A29BC" w:rsidRDefault="000A29BC">
        <w:pPr>
          <w:pStyle w:val="Porat"/>
          <w:jc w:val="center"/>
          <w:rPr>
            <w:rFonts w:ascii="Times New Roman" w:hAnsi="Times New Roman" w:cs="Times New Roman"/>
            <w:sz w:val="24"/>
            <w:szCs w:val="24"/>
          </w:rPr>
        </w:pPr>
      </w:p>
      <w:p w14:paraId="6520F16C" w14:textId="77777777" w:rsidR="000A29BC" w:rsidRDefault="002232A5">
        <w:pPr>
          <w:pStyle w:val="Porat"/>
          <w:jc w:val="center"/>
        </w:pPr>
      </w:p>
    </w:sdtContent>
  </w:sdt>
  <w:p w14:paraId="3BDA9DCB" w14:textId="77777777" w:rsidR="000A29BC" w:rsidRDefault="000A29BC" w:rsidP="007B10F0">
    <w:pPr>
      <w:pStyle w:val="Por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35D31" w14:textId="77777777" w:rsidR="002232A5" w:rsidRDefault="002232A5" w:rsidP="0086127D">
      <w:pPr>
        <w:spacing w:after="0" w:line="240" w:lineRule="auto"/>
      </w:pPr>
      <w:r>
        <w:separator/>
      </w:r>
    </w:p>
  </w:footnote>
  <w:footnote w:type="continuationSeparator" w:id="0">
    <w:p w14:paraId="013A9049" w14:textId="77777777" w:rsidR="002232A5" w:rsidRDefault="002232A5" w:rsidP="00861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156190"/>
      <w:docPartObj>
        <w:docPartGallery w:val="Page Numbers (Top of Page)"/>
        <w:docPartUnique/>
      </w:docPartObj>
    </w:sdtPr>
    <w:sdtEndPr>
      <w:rPr>
        <w:rFonts w:ascii="Times New Roman" w:hAnsi="Times New Roman" w:cs="Times New Roman"/>
        <w:sz w:val="24"/>
        <w:szCs w:val="24"/>
      </w:rPr>
    </w:sdtEndPr>
    <w:sdtContent>
      <w:p w14:paraId="585EC284" w14:textId="0BDD0326" w:rsidR="000A29BC" w:rsidRPr="0093713C" w:rsidRDefault="000A29BC" w:rsidP="0093713C">
        <w:pPr>
          <w:pStyle w:val="Antrats"/>
          <w:jc w:val="center"/>
          <w:rPr>
            <w:rFonts w:ascii="Times New Roman" w:hAnsi="Times New Roman" w:cs="Times New Roman"/>
            <w:sz w:val="24"/>
            <w:szCs w:val="24"/>
          </w:rPr>
        </w:pPr>
        <w:r w:rsidRPr="0093713C">
          <w:rPr>
            <w:rFonts w:ascii="Times New Roman" w:hAnsi="Times New Roman" w:cs="Times New Roman"/>
            <w:sz w:val="24"/>
            <w:szCs w:val="24"/>
          </w:rPr>
          <w:fldChar w:fldCharType="begin"/>
        </w:r>
        <w:r w:rsidRPr="0093713C">
          <w:rPr>
            <w:rFonts w:ascii="Times New Roman" w:hAnsi="Times New Roman" w:cs="Times New Roman"/>
            <w:sz w:val="24"/>
            <w:szCs w:val="24"/>
          </w:rPr>
          <w:instrText>PAGE   \* MERGEFORMAT</w:instrText>
        </w:r>
        <w:r w:rsidRPr="0093713C">
          <w:rPr>
            <w:rFonts w:ascii="Times New Roman" w:hAnsi="Times New Roman" w:cs="Times New Roman"/>
            <w:sz w:val="24"/>
            <w:szCs w:val="24"/>
          </w:rPr>
          <w:fldChar w:fldCharType="separate"/>
        </w:r>
        <w:r w:rsidR="00385683">
          <w:rPr>
            <w:rFonts w:ascii="Times New Roman" w:hAnsi="Times New Roman" w:cs="Times New Roman"/>
            <w:noProof/>
            <w:sz w:val="24"/>
            <w:szCs w:val="24"/>
          </w:rPr>
          <w:t>11</w:t>
        </w:r>
        <w:r w:rsidRPr="0093713C">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0387" w14:textId="77777777" w:rsidR="000A29BC" w:rsidRDefault="000A29BC">
    <w:pPr>
      <w:pStyle w:val="Antrats"/>
      <w:jc w:val="center"/>
    </w:pPr>
  </w:p>
  <w:p w14:paraId="300E46DC" w14:textId="77777777" w:rsidR="000A29BC" w:rsidRDefault="000A29B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15428BE"/>
    <w:multiLevelType w:val="multilevel"/>
    <w:tmpl w:val="A07E96A4"/>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185311"/>
    <w:multiLevelType w:val="multilevel"/>
    <w:tmpl w:val="A07E96A4"/>
    <w:lvl w:ilvl="0">
      <w:start w:val="1"/>
      <w:numFmt w:val="decimal"/>
      <w:lvlText w:val="%1."/>
      <w:lvlJc w:val="left"/>
      <w:pPr>
        <w:ind w:left="928" w:hanging="360"/>
      </w:pPr>
      <w:rPr>
        <w:rFonts w:hint="default"/>
        <w:b/>
      </w:rPr>
    </w:lvl>
    <w:lvl w:ilvl="1">
      <w:start w:val="2"/>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3" w15:restartNumberingAfterBreak="0">
    <w:nsid w:val="14872684"/>
    <w:multiLevelType w:val="hybridMultilevel"/>
    <w:tmpl w:val="58E81A4C"/>
    <w:lvl w:ilvl="0" w:tplc="17CC64DE">
      <w:start w:val="1"/>
      <w:numFmt w:val="decimal"/>
      <w:lvlText w:val="%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9F36F9"/>
    <w:multiLevelType w:val="hybridMultilevel"/>
    <w:tmpl w:val="693A41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2B02C9"/>
    <w:multiLevelType w:val="hybridMultilevel"/>
    <w:tmpl w:val="F992FC4E"/>
    <w:lvl w:ilvl="0" w:tplc="04270017">
      <w:start w:val="1"/>
      <w:numFmt w:val="low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D3F2CB3"/>
    <w:multiLevelType w:val="hybridMultilevel"/>
    <w:tmpl w:val="58E81A4C"/>
    <w:lvl w:ilvl="0" w:tplc="17CC64DE">
      <w:start w:val="1"/>
      <w:numFmt w:val="decimal"/>
      <w:lvlText w:val="%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DA03C36"/>
    <w:multiLevelType w:val="multilevel"/>
    <w:tmpl w:val="A07E96A4"/>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EA12DD6"/>
    <w:multiLevelType w:val="hybridMultilevel"/>
    <w:tmpl w:val="6AD60F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1FC6B66"/>
    <w:multiLevelType w:val="hybridMultilevel"/>
    <w:tmpl w:val="1C066034"/>
    <w:lvl w:ilvl="0" w:tplc="A2C4AA4A">
      <w:start w:val="2"/>
      <w:numFmt w:val="bullet"/>
      <w:lvlText w:val="-"/>
      <w:lvlJc w:val="left"/>
      <w:pPr>
        <w:ind w:left="36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3FB68AC"/>
    <w:multiLevelType w:val="multilevel"/>
    <w:tmpl w:val="A07E96A4"/>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5B77635"/>
    <w:multiLevelType w:val="hybridMultilevel"/>
    <w:tmpl w:val="4116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C70ED"/>
    <w:multiLevelType w:val="hybridMultilevel"/>
    <w:tmpl w:val="D4705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F35CB"/>
    <w:multiLevelType w:val="hybridMultilevel"/>
    <w:tmpl w:val="F5C0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33FA4"/>
    <w:multiLevelType w:val="hybridMultilevel"/>
    <w:tmpl w:val="8D0A5E9E"/>
    <w:lvl w:ilvl="0" w:tplc="04270001">
      <w:start w:val="1"/>
      <w:numFmt w:val="bullet"/>
      <w:lvlText w:val=""/>
      <w:lvlJc w:val="left"/>
      <w:pPr>
        <w:ind w:left="1755" w:hanging="360"/>
      </w:pPr>
      <w:rPr>
        <w:rFonts w:ascii="Symbol" w:hAnsi="Symbol" w:hint="default"/>
      </w:rPr>
    </w:lvl>
    <w:lvl w:ilvl="1" w:tplc="04270003" w:tentative="1">
      <w:start w:val="1"/>
      <w:numFmt w:val="bullet"/>
      <w:lvlText w:val="o"/>
      <w:lvlJc w:val="left"/>
      <w:pPr>
        <w:ind w:left="2475" w:hanging="360"/>
      </w:pPr>
      <w:rPr>
        <w:rFonts w:ascii="Courier New" w:hAnsi="Courier New" w:cs="Courier New" w:hint="default"/>
      </w:rPr>
    </w:lvl>
    <w:lvl w:ilvl="2" w:tplc="04270005" w:tentative="1">
      <w:start w:val="1"/>
      <w:numFmt w:val="bullet"/>
      <w:lvlText w:val=""/>
      <w:lvlJc w:val="left"/>
      <w:pPr>
        <w:ind w:left="3195" w:hanging="360"/>
      </w:pPr>
      <w:rPr>
        <w:rFonts w:ascii="Wingdings" w:hAnsi="Wingdings" w:hint="default"/>
      </w:rPr>
    </w:lvl>
    <w:lvl w:ilvl="3" w:tplc="04270001" w:tentative="1">
      <w:start w:val="1"/>
      <w:numFmt w:val="bullet"/>
      <w:lvlText w:val=""/>
      <w:lvlJc w:val="left"/>
      <w:pPr>
        <w:ind w:left="3915" w:hanging="360"/>
      </w:pPr>
      <w:rPr>
        <w:rFonts w:ascii="Symbol" w:hAnsi="Symbol" w:hint="default"/>
      </w:rPr>
    </w:lvl>
    <w:lvl w:ilvl="4" w:tplc="04270003" w:tentative="1">
      <w:start w:val="1"/>
      <w:numFmt w:val="bullet"/>
      <w:lvlText w:val="o"/>
      <w:lvlJc w:val="left"/>
      <w:pPr>
        <w:ind w:left="4635" w:hanging="360"/>
      </w:pPr>
      <w:rPr>
        <w:rFonts w:ascii="Courier New" w:hAnsi="Courier New" w:cs="Courier New" w:hint="default"/>
      </w:rPr>
    </w:lvl>
    <w:lvl w:ilvl="5" w:tplc="04270005" w:tentative="1">
      <w:start w:val="1"/>
      <w:numFmt w:val="bullet"/>
      <w:lvlText w:val=""/>
      <w:lvlJc w:val="left"/>
      <w:pPr>
        <w:ind w:left="5355" w:hanging="360"/>
      </w:pPr>
      <w:rPr>
        <w:rFonts w:ascii="Wingdings" w:hAnsi="Wingdings" w:hint="default"/>
      </w:rPr>
    </w:lvl>
    <w:lvl w:ilvl="6" w:tplc="04270001" w:tentative="1">
      <w:start w:val="1"/>
      <w:numFmt w:val="bullet"/>
      <w:lvlText w:val=""/>
      <w:lvlJc w:val="left"/>
      <w:pPr>
        <w:ind w:left="6075" w:hanging="360"/>
      </w:pPr>
      <w:rPr>
        <w:rFonts w:ascii="Symbol" w:hAnsi="Symbol" w:hint="default"/>
      </w:rPr>
    </w:lvl>
    <w:lvl w:ilvl="7" w:tplc="04270003" w:tentative="1">
      <w:start w:val="1"/>
      <w:numFmt w:val="bullet"/>
      <w:lvlText w:val="o"/>
      <w:lvlJc w:val="left"/>
      <w:pPr>
        <w:ind w:left="6795" w:hanging="360"/>
      </w:pPr>
      <w:rPr>
        <w:rFonts w:ascii="Courier New" w:hAnsi="Courier New" w:cs="Courier New" w:hint="default"/>
      </w:rPr>
    </w:lvl>
    <w:lvl w:ilvl="8" w:tplc="04270005" w:tentative="1">
      <w:start w:val="1"/>
      <w:numFmt w:val="bullet"/>
      <w:lvlText w:val=""/>
      <w:lvlJc w:val="left"/>
      <w:pPr>
        <w:ind w:left="7515" w:hanging="360"/>
      </w:pPr>
      <w:rPr>
        <w:rFonts w:ascii="Wingdings" w:hAnsi="Wingdings" w:hint="default"/>
      </w:rPr>
    </w:lvl>
  </w:abstractNum>
  <w:abstractNum w:abstractNumId="15" w15:restartNumberingAfterBreak="0">
    <w:nsid w:val="487026E7"/>
    <w:multiLevelType w:val="hybridMultilevel"/>
    <w:tmpl w:val="DAF6CC2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15:restartNumberingAfterBreak="0">
    <w:nsid w:val="4B327C76"/>
    <w:multiLevelType w:val="hybridMultilevel"/>
    <w:tmpl w:val="A7CCF1E6"/>
    <w:lvl w:ilvl="0" w:tplc="0427000F">
      <w:start w:val="1"/>
      <w:numFmt w:val="decimal"/>
      <w:lvlText w:val="%1."/>
      <w:lvlJc w:val="left"/>
      <w:pPr>
        <w:ind w:left="720" w:hanging="360"/>
      </w:pPr>
    </w:lvl>
    <w:lvl w:ilvl="1" w:tplc="C20CF570">
      <w:numFmt w:val="bullet"/>
      <w:lvlText w:val="–"/>
      <w:lvlJc w:val="left"/>
      <w:pPr>
        <w:ind w:left="1440" w:hanging="360"/>
      </w:pPr>
      <w:rPr>
        <w:rFonts w:ascii="Times New Roman" w:eastAsiaTheme="minorHAnsi"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87B39D9"/>
    <w:multiLevelType w:val="multilevel"/>
    <w:tmpl w:val="86482122"/>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27120B"/>
    <w:multiLevelType w:val="hybridMultilevel"/>
    <w:tmpl w:val="A76668F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79C1BA3"/>
    <w:multiLevelType w:val="hybridMultilevel"/>
    <w:tmpl w:val="58E81A4C"/>
    <w:lvl w:ilvl="0" w:tplc="17CC64DE">
      <w:start w:val="1"/>
      <w:numFmt w:val="decimal"/>
      <w:lvlText w:val="%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C856EDB"/>
    <w:multiLevelType w:val="hybridMultilevel"/>
    <w:tmpl w:val="2562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81553"/>
    <w:multiLevelType w:val="hybridMultilevel"/>
    <w:tmpl w:val="8F4A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652E3"/>
    <w:multiLevelType w:val="multilevel"/>
    <w:tmpl w:val="A4748A8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724A61B1"/>
    <w:multiLevelType w:val="hybridMultilevel"/>
    <w:tmpl w:val="1B8E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91D4D"/>
    <w:multiLevelType w:val="hybridMultilevel"/>
    <w:tmpl w:val="B02AB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E1D6E26"/>
    <w:multiLevelType w:val="hybridMultilevel"/>
    <w:tmpl w:val="274ABB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8"/>
  </w:num>
  <w:num w:numId="4">
    <w:abstractNumId w:val="19"/>
  </w:num>
  <w:num w:numId="5">
    <w:abstractNumId w:val="3"/>
  </w:num>
  <w:num w:numId="6">
    <w:abstractNumId w:val="6"/>
  </w:num>
  <w:num w:numId="7">
    <w:abstractNumId w:val="15"/>
  </w:num>
  <w:num w:numId="8">
    <w:abstractNumId w:val="23"/>
  </w:num>
  <w:num w:numId="9">
    <w:abstractNumId w:val="9"/>
  </w:num>
  <w:num w:numId="10">
    <w:abstractNumId w:val="11"/>
  </w:num>
  <w:num w:numId="11">
    <w:abstractNumId w:val="21"/>
  </w:num>
  <w:num w:numId="12">
    <w:abstractNumId w:val="2"/>
  </w:num>
  <w:num w:numId="13">
    <w:abstractNumId w:val="20"/>
  </w:num>
  <w:num w:numId="14">
    <w:abstractNumId w:val="12"/>
  </w:num>
  <w:num w:numId="15">
    <w:abstractNumId w:val="17"/>
  </w:num>
  <w:num w:numId="16">
    <w:abstractNumId w:val="13"/>
  </w:num>
  <w:num w:numId="17">
    <w:abstractNumId w:val="1"/>
  </w:num>
  <w:num w:numId="18">
    <w:abstractNumId w:val="7"/>
  </w:num>
  <w:num w:numId="19">
    <w:abstractNumId w:val="10"/>
  </w:num>
  <w:num w:numId="20">
    <w:abstractNumId w:val="14"/>
  </w:num>
  <w:num w:numId="21">
    <w:abstractNumId w:val="24"/>
  </w:num>
  <w:num w:numId="22">
    <w:abstractNumId w:val="22"/>
  </w:num>
  <w:num w:numId="23">
    <w:abstractNumId w:val="8"/>
  </w:num>
  <w:num w:numId="24">
    <w:abstractNumId w:val="4"/>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81"/>
    <w:rsid w:val="0004200D"/>
    <w:rsid w:val="0004492C"/>
    <w:rsid w:val="00054CD0"/>
    <w:rsid w:val="000800BC"/>
    <w:rsid w:val="000A29BC"/>
    <w:rsid w:val="000C2775"/>
    <w:rsid w:val="000D1948"/>
    <w:rsid w:val="000E25E6"/>
    <w:rsid w:val="000E6BE6"/>
    <w:rsid w:val="00111A36"/>
    <w:rsid w:val="001243EB"/>
    <w:rsid w:val="00154181"/>
    <w:rsid w:val="00162A7F"/>
    <w:rsid w:val="00165320"/>
    <w:rsid w:val="001B6916"/>
    <w:rsid w:val="001D7289"/>
    <w:rsid w:val="001F120F"/>
    <w:rsid w:val="001F47BF"/>
    <w:rsid w:val="00203C43"/>
    <w:rsid w:val="002232A5"/>
    <w:rsid w:val="00227BBC"/>
    <w:rsid w:val="0023791D"/>
    <w:rsid w:val="00270BFB"/>
    <w:rsid w:val="0028300A"/>
    <w:rsid w:val="002B775E"/>
    <w:rsid w:val="002C16C1"/>
    <w:rsid w:val="002C3CC9"/>
    <w:rsid w:val="002C40C0"/>
    <w:rsid w:val="002D3FC1"/>
    <w:rsid w:val="0036708C"/>
    <w:rsid w:val="00385683"/>
    <w:rsid w:val="00394735"/>
    <w:rsid w:val="003A4534"/>
    <w:rsid w:val="003A7FD2"/>
    <w:rsid w:val="003D7062"/>
    <w:rsid w:val="003E2331"/>
    <w:rsid w:val="00402343"/>
    <w:rsid w:val="00420D49"/>
    <w:rsid w:val="00421603"/>
    <w:rsid w:val="00434FDF"/>
    <w:rsid w:val="004440CF"/>
    <w:rsid w:val="004477C3"/>
    <w:rsid w:val="004608F7"/>
    <w:rsid w:val="004625B6"/>
    <w:rsid w:val="00464EA2"/>
    <w:rsid w:val="00471056"/>
    <w:rsid w:val="00494E0D"/>
    <w:rsid w:val="005056CE"/>
    <w:rsid w:val="0051212C"/>
    <w:rsid w:val="00527134"/>
    <w:rsid w:val="00553DF3"/>
    <w:rsid w:val="005A427C"/>
    <w:rsid w:val="005C1DAD"/>
    <w:rsid w:val="005D083B"/>
    <w:rsid w:val="005F63E0"/>
    <w:rsid w:val="00603962"/>
    <w:rsid w:val="00627F9F"/>
    <w:rsid w:val="0063537D"/>
    <w:rsid w:val="00691769"/>
    <w:rsid w:val="0069360C"/>
    <w:rsid w:val="0071254F"/>
    <w:rsid w:val="00725F2F"/>
    <w:rsid w:val="007333D2"/>
    <w:rsid w:val="00770967"/>
    <w:rsid w:val="007A3F62"/>
    <w:rsid w:val="007B10F0"/>
    <w:rsid w:val="007B528F"/>
    <w:rsid w:val="008023AC"/>
    <w:rsid w:val="00817996"/>
    <w:rsid w:val="0083560C"/>
    <w:rsid w:val="00843775"/>
    <w:rsid w:val="00851F70"/>
    <w:rsid w:val="008558EC"/>
    <w:rsid w:val="0086127D"/>
    <w:rsid w:val="008842F1"/>
    <w:rsid w:val="008A1CB5"/>
    <w:rsid w:val="008B45EC"/>
    <w:rsid w:val="008D1F34"/>
    <w:rsid w:val="008F7883"/>
    <w:rsid w:val="009018F1"/>
    <w:rsid w:val="0093095A"/>
    <w:rsid w:val="0093713C"/>
    <w:rsid w:val="00962829"/>
    <w:rsid w:val="009B2702"/>
    <w:rsid w:val="009B3185"/>
    <w:rsid w:val="009B4A00"/>
    <w:rsid w:val="009B4AB0"/>
    <w:rsid w:val="009B742D"/>
    <w:rsid w:val="009C3926"/>
    <w:rsid w:val="009E27D7"/>
    <w:rsid w:val="00A0239A"/>
    <w:rsid w:val="00A12929"/>
    <w:rsid w:val="00A226F8"/>
    <w:rsid w:val="00A27DF6"/>
    <w:rsid w:val="00A50803"/>
    <w:rsid w:val="00A64426"/>
    <w:rsid w:val="00A6725C"/>
    <w:rsid w:val="00A77011"/>
    <w:rsid w:val="00A87176"/>
    <w:rsid w:val="00AC65AD"/>
    <w:rsid w:val="00B03600"/>
    <w:rsid w:val="00B140A0"/>
    <w:rsid w:val="00B343A2"/>
    <w:rsid w:val="00B42258"/>
    <w:rsid w:val="00B423E9"/>
    <w:rsid w:val="00B4505E"/>
    <w:rsid w:val="00B60915"/>
    <w:rsid w:val="00B61503"/>
    <w:rsid w:val="00B67360"/>
    <w:rsid w:val="00B87B41"/>
    <w:rsid w:val="00B9196A"/>
    <w:rsid w:val="00B97FAF"/>
    <w:rsid w:val="00BA088D"/>
    <w:rsid w:val="00BA5606"/>
    <w:rsid w:val="00BA6C8E"/>
    <w:rsid w:val="00BF737B"/>
    <w:rsid w:val="00C00532"/>
    <w:rsid w:val="00C05DA2"/>
    <w:rsid w:val="00C116DF"/>
    <w:rsid w:val="00C12734"/>
    <w:rsid w:val="00C256CC"/>
    <w:rsid w:val="00C54D72"/>
    <w:rsid w:val="00CA2595"/>
    <w:rsid w:val="00CB1908"/>
    <w:rsid w:val="00CB24F2"/>
    <w:rsid w:val="00CB4719"/>
    <w:rsid w:val="00CC0789"/>
    <w:rsid w:val="00CF4954"/>
    <w:rsid w:val="00D065F4"/>
    <w:rsid w:val="00D32769"/>
    <w:rsid w:val="00D4410F"/>
    <w:rsid w:val="00D5428C"/>
    <w:rsid w:val="00D56A71"/>
    <w:rsid w:val="00D707F6"/>
    <w:rsid w:val="00DB1112"/>
    <w:rsid w:val="00DC0639"/>
    <w:rsid w:val="00DE49EE"/>
    <w:rsid w:val="00DE60DC"/>
    <w:rsid w:val="00E022D6"/>
    <w:rsid w:val="00E3055A"/>
    <w:rsid w:val="00E37C80"/>
    <w:rsid w:val="00E56ADA"/>
    <w:rsid w:val="00E62362"/>
    <w:rsid w:val="00E642EF"/>
    <w:rsid w:val="00E8057F"/>
    <w:rsid w:val="00E87011"/>
    <w:rsid w:val="00EA3CA4"/>
    <w:rsid w:val="00ED4542"/>
    <w:rsid w:val="00F2444C"/>
    <w:rsid w:val="00F46639"/>
    <w:rsid w:val="00F471EB"/>
    <w:rsid w:val="00F56101"/>
    <w:rsid w:val="00F87E07"/>
    <w:rsid w:val="00F97A38"/>
    <w:rsid w:val="00FA2094"/>
    <w:rsid w:val="00FC2BB5"/>
    <w:rsid w:val="00FE104F"/>
    <w:rsid w:val="00FF02AE"/>
    <w:rsid w:val="00FF42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4FA52"/>
  <w15:docId w15:val="{78B4BAA4-2AB4-4D89-8985-D41D44B0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196A"/>
  </w:style>
  <w:style w:type="paragraph" w:styleId="Antrat1">
    <w:name w:val="heading 1"/>
    <w:basedOn w:val="prastasis"/>
    <w:next w:val="prastasis"/>
    <w:link w:val="Antrat1Diagrama"/>
    <w:uiPriority w:val="9"/>
    <w:qFormat/>
    <w:rsid w:val="00DE60DC"/>
    <w:pPr>
      <w:keepNext/>
      <w:keepLines/>
      <w:spacing w:before="600" w:after="120"/>
      <w:jc w:val="center"/>
      <w:outlineLvl w:val="0"/>
    </w:pPr>
    <w:rPr>
      <w:rFonts w:ascii="Times New Roman" w:eastAsiaTheme="majorEastAsia" w:hAnsi="Times New Roman" w:cstheme="majorBidi"/>
      <w:b/>
      <w:bCs/>
      <w:sz w:val="28"/>
      <w:szCs w:val="28"/>
    </w:rPr>
  </w:style>
  <w:style w:type="paragraph" w:styleId="Antrat2">
    <w:name w:val="heading 2"/>
    <w:basedOn w:val="prastasis"/>
    <w:next w:val="prastasis"/>
    <w:link w:val="Antrat2Diagrama"/>
    <w:uiPriority w:val="9"/>
    <w:unhideWhenUsed/>
    <w:qFormat/>
    <w:rsid w:val="0052713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6127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127D"/>
    <w:rPr>
      <w:rFonts w:ascii="Tahoma" w:hAnsi="Tahoma" w:cs="Tahoma"/>
      <w:sz w:val="16"/>
      <w:szCs w:val="16"/>
    </w:rPr>
  </w:style>
  <w:style w:type="paragraph" w:styleId="Puslapioinaostekstas">
    <w:name w:val="footnote text"/>
    <w:aliases w:val="Footnote,Footnote Text Char Char,stile 1,Footnote1,Footnote2,Footnote3,Footnote4,Footnote5,Footnote6,Footnote7,Footnote8,Footnote9,Footnote10,Footnote11,Footnote21,Footnote31,Footnote41,Footnote51,Footnote61,Footnote71,fn"/>
    <w:basedOn w:val="prastasis"/>
    <w:link w:val="PuslapioinaostekstasDiagrama"/>
    <w:uiPriority w:val="99"/>
    <w:unhideWhenUsed/>
    <w:rsid w:val="0086127D"/>
    <w:pPr>
      <w:spacing w:after="0" w:line="240" w:lineRule="auto"/>
    </w:pPr>
    <w:rPr>
      <w:rFonts w:ascii="Calibri" w:eastAsia="Times New Roman" w:hAnsi="Calibri" w:cs="Times New Roman"/>
      <w:sz w:val="20"/>
      <w:szCs w:val="20"/>
      <w:lang w:val="en-US" w:bidi="en-US"/>
    </w:rPr>
  </w:style>
  <w:style w:type="character" w:customStyle="1" w:styleId="PuslapioinaostekstasDiagrama">
    <w:name w:val="Puslapio išnašos tekstas Diagrama"/>
    <w:aliases w:val="Footnote Diagrama,Footnote Text Char Char Diagrama,stile 1 Diagrama,Footnote1 Diagrama,Footnote2 Diagrama,Footnote3 Diagrama,Footnote4 Diagrama,Footnote5 Diagrama,Footnote6 Diagrama,Footnote7 Diagrama,Footnote8 Diagrama"/>
    <w:basedOn w:val="Numatytasispastraiposriftas"/>
    <w:link w:val="Puslapioinaostekstas"/>
    <w:uiPriority w:val="99"/>
    <w:rsid w:val="0086127D"/>
    <w:rPr>
      <w:rFonts w:ascii="Calibri" w:eastAsia="Times New Roman" w:hAnsi="Calibri" w:cs="Times New Roman"/>
      <w:sz w:val="20"/>
      <w:szCs w:val="20"/>
      <w:lang w:val="en-US" w:bidi="en-US"/>
    </w:rPr>
  </w:style>
  <w:style w:type="character" w:styleId="Puslapioinaosnuoroda">
    <w:name w:val="footnote reference"/>
    <w:aliases w:val="Footnote Reference Number,BVI fnr,Footnote symbol"/>
    <w:uiPriority w:val="99"/>
    <w:unhideWhenUsed/>
    <w:rsid w:val="0086127D"/>
    <w:rPr>
      <w:vertAlign w:val="superscript"/>
    </w:rPr>
  </w:style>
  <w:style w:type="paragraph" w:customStyle="1" w:styleId="Default">
    <w:name w:val="Default"/>
    <w:rsid w:val="008612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ntrats">
    <w:name w:val="header"/>
    <w:basedOn w:val="prastasis"/>
    <w:link w:val="AntratsDiagrama"/>
    <w:uiPriority w:val="99"/>
    <w:unhideWhenUsed/>
    <w:rsid w:val="00DE60D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E60DC"/>
  </w:style>
  <w:style w:type="paragraph" w:styleId="Porat">
    <w:name w:val="footer"/>
    <w:basedOn w:val="prastasis"/>
    <w:link w:val="PoratDiagrama"/>
    <w:uiPriority w:val="99"/>
    <w:unhideWhenUsed/>
    <w:rsid w:val="00DE60D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E60DC"/>
  </w:style>
  <w:style w:type="character" w:customStyle="1" w:styleId="Antrat1Diagrama">
    <w:name w:val="Antraštė 1 Diagrama"/>
    <w:basedOn w:val="Numatytasispastraiposriftas"/>
    <w:link w:val="Antrat1"/>
    <w:uiPriority w:val="9"/>
    <w:rsid w:val="00DE60DC"/>
    <w:rPr>
      <w:rFonts w:ascii="Times New Roman" w:eastAsiaTheme="majorEastAsia" w:hAnsi="Times New Roman" w:cstheme="majorBidi"/>
      <w:b/>
      <w:bCs/>
      <w:sz w:val="28"/>
      <w:szCs w:val="28"/>
    </w:rPr>
  </w:style>
  <w:style w:type="paragraph" w:styleId="Turinys1">
    <w:name w:val="toc 1"/>
    <w:basedOn w:val="prastasis"/>
    <w:next w:val="prastasis"/>
    <w:autoRedefine/>
    <w:uiPriority w:val="39"/>
    <w:unhideWhenUsed/>
    <w:rsid w:val="00DE60DC"/>
    <w:pPr>
      <w:spacing w:after="100"/>
    </w:pPr>
  </w:style>
  <w:style w:type="character" w:styleId="Hipersaitas">
    <w:name w:val="Hyperlink"/>
    <w:basedOn w:val="Numatytasispastraiposriftas"/>
    <w:uiPriority w:val="99"/>
    <w:unhideWhenUsed/>
    <w:rsid w:val="00DE60DC"/>
    <w:rPr>
      <w:color w:val="0000FF" w:themeColor="hyperlink"/>
      <w:u w:val="single"/>
    </w:rPr>
  </w:style>
  <w:style w:type="character" w:customStyle="1" w:styleId="Antrat2Diagrama">
    <w:name w:val="Antraštė 2 Diagrama"/>
    <w:basedOn w:val="Numatytasispastraiposriftas"/>
    <w:link w:val="Antrat2"/>
    <w:uiPriority w:val="9"/>
    <w:rsid w:val="00527134"/>
    <w:rPr>
      <w:rFonts w:asciiTheme="majorHAnsi" w:eastAsiaTheme="majorEastAsia" w:hAnsiTheme="majorHAnsi" w:cstheme="majorBidi"/>
      <w:color w:val="365F91" w:themeColor="accent1" w:themeShade="BF"/>
      <w:sz w:val="26"/>
      <w:szCs w:val="26"/>
      <w:lang w:val="en-US" w:bidi="he-IL"/>
    </w:rPr>
  </w:style>
  <w:style w:type="paragraph" w:customStyle="1" w:styleId="EmptyCellLayoutStyle">
    <w:name w:val="EmptyCellLayoutStyle"/>
    <w:rsid w:val="00527134"/>
    <w:pPr>
      <w:spacing w:after="160" w:line="259" w:lineRule="auto"/>
    </w:pPr>
    <w:rPr>
      <w:rFonts w:ascii="Times New Roman" w:eastAsia="Times New Roman" w:hAnsi="Times New Roman" w:cs="Times New Roman"/>
      <w:sz w:val="2"/>
      <w:szCs w:val="20"/>
      <w:lang w:val="en-US" w:bidi="he-IL"/>
    </w:rPr>
  </w:style>
  <w:style w:type="paragraph" w:styleId="Turinioantrat">
    <w:name w:val="TOC Heading"/>
    <w:basedOn w:val="Antrat1"/>
    <w:next w:val="prastasis"/>
    <w:uiPriority w:val="39"/>
    <w:unhideWhenUsed/>
    <w:qFormat/>
    <w:rsid w:val="00527134"/>
    <w:pPr>
      <w:spacing w:before="240" w:after="0" w:line="259" w:lineRule="auto"/>
      <w:jc w:val="left"/>
      <w:outlineLvl w:val="9"/>
    </w:pPr>
    <w:rPr>
      <w:rFonts w:asciiTheme="majorHAnsi" w:hAnsiTheme="majorHAnsi"/>
      <w:b w:val="0"/>
      <w:bCs w:val="0"/>
      <w:color w:val="365F91" w:themeColor="accent1" w:themeShade="BF"/>
      <w:sz w:val="32"/>
      <w:szCs w:val="32"/>
      <w:lang w:eastAsia="lt-LT"/>
    </w:rPr>
  </w:style>
  <w:style w:type="paragraph" w:styleId="Turinys2">
    <w:name w:val="toc 2"/>
    <w:basedOn w:val="prastasis"/>
    <w:next w:val="prastasis"/>
    <w:autoRedefine/>
    <w:uiPriority w:val="39"/>
    <w:unhideWhenUsed/>
    <w:rsid w:val="00527134"/>
    <w:pPr>
      <w:spacing w:after="100" w:line="259" w:lineRule="auto"/>
      <w:ind w:left="200"/>
    </w:pPr>
    <w:rPr>
      <w:rFonts w:ascii="Times New Roman" w:eastAsia="Times New Roman" w:hAnsi="Times New Roman" w:cs="Times New Roman"/>
      <w:sz w:val="20"/>
      <w:szCs w:val="20"/>
      <w:lang w:val="en-US" w:bidi="he-IL"/>
    </w:rPr>
  </w:style>
  <w:style w:type="paragraph" w:styleId="Sraopastraipa">
    <w:name w:val="List Paragraph"/>
    <w:aliases w:val="List Paragraph Red"/>
    <w:basedOn w:val="prastasis"/>
    <w:link w:val="SraopastraipaDiagrama"/>
    <w:uiPriority w:val="34"/>
    <w:qFormat/>
    <w:rsid w:val="00527134"/>
    <w:pPr>
      <w:spacing w:after="160" w:line="259" w:lineRule="auto"/>
      <w:ind w:left="720"/>
      <w:contextualSpacing/>
    </w:pPr>
    <w:rPr>
      <w:rFonts w:ascii="Times New Roman" w:eastAsia="Times New Roman" w:hAnsi="Times New Roman" w:cs="Times New Roman"/>
      <w:sz w:val="20"/>
      <w:szCs w:val="20"/>
      <w:lang w:val="en-US" w:bidi="he-IL"/>
    </w:rPr>
  </w:style>
  <w:style w:type="character" w:customStyle="1" w:styleId="SraopastraipaDiagrama">
    <w:name w:val="Sąrašo pastraipa Diagrama"/>
    <w:aliases w:val="List Paragraph Red Diagrama"/>
    <w:link w:val="Sraopastraipa"/>
    <w:uiPriority w:val="34"/>
    <w:locked/>
    <w:rsid w:val="00527134"/>
    <w:rPr>
      <w:rFonts w:ascii="Times New Roman" w:eastAsia="Times New Roman" w:hAnsi="Times New Roman" w:cs="Times New Roman"/>
      <w:sz w:val="20"/>
      <w:szCs w:val="20"/>
      <w:lang w:val="en-US" w:bidi="he-IL"/>
    </w:rPr>
  </w:style>
  <w:style w:type="table" w:styleId="Lentelstinklelis">
    <w:name w:val="Table Grid"/>
    <w:basedOn w:val="prastojilentel"/>
    <w:uiPriority w:val="39"/>
    <w:rsid w:val="00527134"/>
    <w:pPr>
      <w:spacing w:after="0" w:line="240" w:lineRule="auto"/>
    </w:pPr>
    <w:rPr>
      <w:rFonts w:ascii="Times New Roman" w:eastAsia="Times New Roman" w:hAnsi="Times New Roman" w:cs="Times New Roman"/>
      <w:sz w:val="20"/>
      <w:szCs w:val="20"/>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arotekstasDiagrama">
    <w:name w:val="Komentaro tekstas Diagrama"/>
    <w:basedOn w:val="Numatytasispastraiposriftas"/>
    <w:link w:val="Komentarotekstas"/>
    <w:uiPriority w:val="99"/>
    <w:semiHidden/>
    <w:rsid w:val="00527134"/>
    <w:rPr>
      <w:rFonts w:ascii="Times New Roman" w:eastAsia="Times New Roman" w:hAnsi="Times New Roman" w:cs="Times New Roman"/>
      <w:sz w:val="20"/>
      <w:szCs w:val="20"/>
    </w:rPr>
  </w:style>
  <w:style w:type="paragraph" w:styleId="Komentarotekstas">
    <w:name w:val="annotation text"/>
    <w:basedOn w:val="prastasis"/>
    <w:link w:val="KomentarotekstasDiagrama"/>
    <w:uiPriority w:val="99"/>
    <w:semiHidden/>
    <w:unhideWhenUsed/>
    <w:rsid w:val="00527134"/>
    <w:pPr>
      <w:spacing w:after="160" w:line="240" w:lineRule="auto"/>
    </w:pPr>
    <w:rPr>
      <w:rFonts w:ascii="Times New Roman" w:eastAsia="Times New Roman" w:hAnsi="Times New Roman" w:cs="Times New Roman"/>
      <w:sz w:val="20"/>
      <w:szCs w:val="20"/>
    </w:rPr>
  </w:style>
  <w:style w:type="character" w:customStyle="1" w:styleId="KomentarotekstasDiagrama1">
    <w:name w:val="Komentaro tekstas Diagrama1"/>
    <w:basedOn w:val="Numatytasispastraiposriftas"/>
    <w:uiPriority w:val="99"/>
    <w:semiHidden/>
    <w:rsid w:val="00527134"/>
    <w:rPr>
      <w:sz w:val="20"/>
      <w:szCs w:val="20"/>
    </w:rPr>
  </w:style>
  <w:style w:type="character" w:customStyle="1" w:styleId="KomentarotemaDiagrama">
    <w:name w:val="Komentaro tema Diagrama"/>
    <w:basedOn w:val="KomentarotekstasDiagrama"/>
    <w:link w:val="Komentarotema"/>
    <w:uiPriority w:val="99"/>
    <w:semiHidden/>
    <w:rsid w:val="00527134"/>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uiPriority w:val="99"/>
    <w:semiHidden/>
    <w:unhideWhenUsed/>
    <w:rsid w:val="00527134"/>
    <w:rPr>
      <w:b/>
      <w:bCs/>
    </w:rPr>
  </w:style>
  <w:style w:type="character" w:customStyle="1" w:styleId="KomentarotemaDiagrama1">
    <w:name w:val="Komentaro tema Diagrama1"/>
    <w:basedOn w:val="KomentarotekstasDiagrama1"/>
    <w:uiPriority w:val="99"/>
    <w:semiHidden/>
    <w:rsid w:val="00527134"/>
    <w:rPr>
      <w:b/>
      <w:bCs/>
      <w:sz w:val="20"/>
      <w:szCs w:val="20"/>
    </w:rPr>
  </w:style>
  <w:style w:type="paragraph" w:styleId="Betarp">
    <w:name w:val="No Spacing"/>
    <w:link w:val="BetarpDiagrama"/>
    <w:uiPriority w:val="1"/>
    <w:qFormat/>
    <w:rsid w:val="00527134"/>
    <w:pPr>
      <w:spacing w:after="0" w:line="240" w:lineRule="auto"/>
    </w:pPr>
    <w:rPr>
      <w:rFonts w:eastAsiaTheme="minorEastAsia"/>
      <w:lang w:val="en-US"/>
    </w:rPr>
  </w:style>
  <w:style w:type="character" w:customStyle="1" w:styleId="BetarpDiagrama">
    <w:name w:val="Be tarpų Diagrama"/>
    <w:basedOn w:val="Numatytasispastraiposriftas"/>
    <w:link w:val="Betarp"/>
    <w:uiPriority w:val="1"/>
    <w:rsid w:val="0052713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chart" Target="charts/chart5.xml"/><Relationship Id="rId16" Type="http://schemas.openxmlformats.org/officeDocument/2006/relationships/image" Target="media/image6.png"/><Relationship Id="rId11" Type="http://schemas.openxmlformats.org/officeDocument/2006/relationships/header" Target="header2.xml"/><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png"/><Relationship Id="rId79" Type="http://schemas.openxmlformats.org/officeDocument/2006/relationships/image" Target="media/image69.png"/><Relationship Id="rId5" Type="http://schemas.openxmlformats.org/officeDocument/2006/relationships/webSettings" Target="webSettings.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8" Type="http://schemas.openxmlformats.org/officeDocument/2006/relationships/image" Target="media/image1.png"/><Relationship Id="rId51" Type="http://schemas.openxmlformats.org/officeDocument/2006/relationships/image" Target="media/image41.png"/><Relationship Id="rId72" Type="http://schemas.openxmlformats.org/officeDocument/2006/relationships/image" Target="media/image62.png"/><Relationship Id="rId80" Type="http://schemas.openxmlformats.org/officeDocument/2006/relationships/chart" Target="charts/chart1.xml"/><Relationship Id="rId85" Type="http://schemas.openxmlformats.org/officeDocument/2006/relationships/chart" Target="charts/chart6.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footer" Target="footer1.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chart" Target="charts/chart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7" Type="http://schemas.openxmlformats.org/officeDocument/2006/relationships/endnotes" Target="endnotes.xml"/><Relationship Id="rId71" Type="http://schemas.openxmlformats.org/officeDocument/2006/relationships/image" Target="media/image61.png"/><Relationship Id="rId2" Type="http://schemas.openxmlformats.org/officeDocument/2006/relationships/numbering" Target="numbering.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theme" Target="theme/theme1.xml"/><Relationship Id="rId61" Type="http://schemas.openxmlformats.org/officeDocument/2006/relationships/image" Target="media/image51.png"/><Relationship Id="rId82"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darbalapis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darbalapis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Kazlų Rūdos sav.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2015 m.</c:v>
                </c:pt>
                <c:pt idx="1">
                  <c:v>2016 m.</c:v>
                </c:pt>
                <c:pt idx="2">
                  <c:v>2018 m.</c:v>
                </c:pt>
                <c:pt idx="3">
                  <c:v>2019 m.</c:v>
                </c:pt>
              </c:strCache>
            </c:strRef>
          </c:cat>
          <c:val>
            <c:numRef>
              <c:f>Sheet1!$B$2:$B$5</c:f>
              <c:numCache>
                <c:formatCode>General</c:formatCode>
                <c:ptCount val="4"/>
                <c:pt idx="0">
                  <c:v>1119</c:v>
                </c:pt>
                <c:pt idx="1">
                  <c:v>1316</c:v>
                </c:pt>
                <c:pt idx="2">
                  <c:v>1437</c:v>
                </c:pt>
                <c:pt idx="3">
                  <c:v>1596.7</c:v>
                </c:pt>
              </c:numCache>
            </c:numRef>
          </c:val>
          <c:extLst>
            <c:ext xmlns:c16="http://schemas.microsoft.com/office/drawing/2014/chart" uri="{C3380CC4-5D6E-409C-BE32-E72D297353CC}">
              <c16:uniqueId val="{00000000-42CB-4BB5-B77B-61E92AC70BEE}"/>
            </c:ext>
          </c:extLst>
        </c:ser>
        <c:ser>
          <c:idx val="1"/>
          <c:order val="1"/>
          <c:tx>
            <c:strRef>
              <c:f>Sheet1!$C$1</c:f>
              <c:strCache>
                <c:ptCount val="1"/>
                <c:pt idx="0">
                  <c:v>Marijampolės sav.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2015 m.</c:v>
                </c:pt>
                <c:pt idx="1">
                  <c:v>2016 m.</c:v>
                </c:pt>
                <c:pt idx="2">
                  <c:v>2018 m.</c:v>
                </c:pt>
                <c:pt idx="3">
                  <c:v>2019 m.</c:v>
                </c:pt>
              </c:strCache>
            </c:strRef>
          </c:cat>
          <c:val>
            <c:numRef>
              <c:f>Sheet1!$C$2:$C$5</c:f>
              <c:numCache>
                <c:formatCode>General</c:formatCode>
                <c:ptCount val="4"/>
                <c:pt idx="0">
                  <c:v>921</c:v>
                </c:pt>
                <c:pt idx="1">
                  <c:v>1234</c:v>
                </c:pt>
                <c:pt idx="2">
                  <c:v>1274</c:v>
                </c:pt>
                <c:pt idx="3">
                  <c:v>1181</c:v>
                </c:pt>
              </c:numCache>
            </c:numRef>
          </c:val>
          <c:extLst>
            <c:ext xmlns:c16="http://schemas.microsoft.com/office/drawing/2014/chart" uri="{C3380CC4-5D6E-409C-BE32-E72D297353CC}">
              <c16:uniqueId val="{00000001-42CB-4BB5-B77B-61E92AC70BEE}"/>
            </c:ext>
          </c:extLst>
        </c:ser>
        <c:ser>
          <c:idx val="2"/>
          <c:order val="2"/>
          <c:tx>
            <c:strRef>
              <c:f>Sheet1!$D$1</c:f>
              <c:strCache>
                <c:ptCount val="1"/>
                <c:pt idx="0">
                  <c:v>Šakių r. sav.</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2015 m.</c:v>
                </c:pt>
                <c:pt idx="1">
                  <c:v>2016 m.</c:v>
                </c:pt>
                <c:pt idx="2">
                  <c:v>2018 m.</c:v>
                </c:pt>
                <c:pt idx="3">
                  <c:v>2019 m.</c:v>
                </c:pt>
              </c:strCache>
            </c:strRef>
          </c:cat>
          <c:val>
            <c:numRef>
              <c:f>Sheet1!$D$2:$D$5</c:f>
              <c:numCache>
                <c:formatCode>General</c:formatCode>
                <c:ptCount val="4"/>
                <c:pt idx="0">
                  <c:v>115</c:v>
                </c:pt>
                <c:pt idx="1">
                  <c:v>153</c:v>
                </c:pt>
                <c:pt idx="2">
                  <c:v>149</c:v>
                </c:pt>
                <c:pt idx="3">
                  <c:v>133.6</c:v>
                </c:pt>
              </c:numCache>
            </c:numRef>
          </c:val>
          <c:extLst>
            <c:ext xmlns:c16="http://schemas.microsoft.com/office/drawing/2014/chart" uri="{C3380CC4-5D6E-409C-BE32-E72D297353CC}">
              <c16:uniqueId val="{00000002-42CB-4BB5-B77B-61E92AC70BEE}"/>
            </c:ext>
          </c:extLst>
        </c:ser>
        <c:ser>
          <c:idx val="3"/>
          <c:order val="3"/>
          <c:tx>
            <c:strRef>
              <c:f>Sheet1!$E$1</c:f>
              <c:strCache>
                <c:ptCount val="1"/>
                <c:pt idx="0">
                  <c:v>Vilkaviškio r. sav.</c:v>
                </c:pt>
              </c:strCache>
            </c:strRef>
          </c:tx>
          <c:spPr>
            <a:solidFill>
              <a:schemeClr val="accent6">
                <a:lumMod val="60000"/>
                <a:lumOff val="40000"/>
              </a:schemeClr>
            </a:solidFill>
            <a:ln>
              <a:noFill/>
            </a:ln>
            <a:effectLst/>
          </c:spPr>
          <c:invertIfNegative val="0"/>
          <c:dLbls>
            <c:dLbl>
              <c:idx val="3"/>
              <c:layout>
                <c:manualLayout>
                  <c:x val="-1.6975112544026684E-16"/>
                  <c:y val="3.5897637795275605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5.0810185185185187E-2"/>
                      <c:h val="7.1718150615788401E-2"/>
                    </c:manualLayout>
                  </c15:layout>
                </c:ext>
                <c:ext xmlns:c16="http://schemas.microsoft.com/office/drawing/2014/chart" uri="{C3380CC4-5D6E-409C-BE32-E72D297353CC}">
                  <c16:uniqueId val="{00000003-42CB-4BB5-B77B-61E92AC70B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2015 m.</c:v>
                </c:pt>
                <c:pt idx="1">
                  <c:v>2016 m.</c:v>
                </c:pt>
                <c:pt idx="2">
                  <c:v>2018 m.</c:v>
                </c:pt>
                <c:pt idx="3">
                  <c:v>2019 m.</c:v>
                </c:pt>
              </c:strCache>
            </c:strRef>
          </c:cat>
          <c:val>
            <c:numRef>
              <c:f>Sheet1!$E$2:$E$5</c:f>
              <c:numCache>
                <c:formatCode>General</c:formatCode>
                <c:ptCount val="4"/>
                <c:pt idx="0">
                  <c:v>120</c:v>
                </c:pt>
                <c:pt idx="1">
                  <c:v>151</c:v>
                </c:pt>
                <c:pt idx="2">
                  <c:v>125</c:v>
                </c:pt>
                <c:pt idx="3">
                  <c:v>96.7</c:v>
                </c:pt>
              </c:numCache>
            </c:numRef>
          </c:val>
          <c:extLst>
            <c:ext xmlns:c16="http://schemas.microsoft.com/office/drawing/2014/chart" uri="{C3380CC4-5D6E-409C-BE32-E72D297353CC}">
              <c16:uniqueId val="{00000004-42CB-4BB5-B77B-61E92AC70BEE}"/>
            </c:ext>
          </c:extLst>
        </c:ser>
        <c:ser>
          <c:idx val="4"/>
          <c:order val="4"/>
          <c:tx>
            <c:strRef>
              <c:f>Sheet1!$F$1</c:f>
              <c:strCache>
                <c:ptCount val="1"/>
                <c:pt idx="0">
                  <c:v>Kalvarijos sav.</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2015 m.</c:v>
                </c:pt>
                <c:pt idx="1">
                  <c:v>2016 m.</c:v>
                </c:pt>
                <c:pt idx="2">
                  <c:v>2018 m.</c:v>
                </c:pt>
                <c:pt idx="3">
                  <c:v>2019 m.</c:v>
                </c:pt>
              </c:strCache>
            </c:strRef>
          </c:cat>
          <c:val>
            <c:numRef>
              <c:f>Sheet1!$F$2:$F$5</c:f>
              <c:numCache>
                <c:formatCode>General</c:formatCode>
                <c:ptCount val="4"/>
                <c:pt idx="0">
                  <c:v>368</c:v>
                </c:pt>
                <c:pt idx="1">
                  <c:v>421</c:v>
                </c:pt>
                <c:pt idx="2">
                  <c:v>240</c:v>
                </c:pt>
                <c:pt idx="3">
                  <c:v>386.3</c:v>
                </c:pt>
              </c:numCache>
            </c:numRef>
          </c:val>
          <c:extLst>
            <c:ext xmlns:c16="http://schemas.microsoft.com/office/drawing/2014/chart" uri="{C3380CC4-5D6E-409C-BE32-E72D297353CC}">
              <c16:uniqueId val="{00000005-42CB-4BB5-B77B-61E92AC70BEE}"/>
            </c:ext>
          </c:extLst>
        </c:ser>
        <c:dLbls>
          <c:showLegendKey val="0"/>
          <c:showVal val="1"/>
          <c:showCatName val="0"/>
          <c:showSerName val="0"/>
          <c:showPercent val="0"/>
          <c:showBubbleSize val="0"/>
        </c:dLbls>
        <c:gapWidth val="219"/>
        <c:overlap val="-27"/>
        <c:axId val="146643584"/>
        <c:axId val="146654336"/>
      </c:barChart>
      <c:catAx>
        <c:axId val="14664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654336"/>
        <c:crosses val="autoZero"/>
        <c:auto val="1"/>
        <c:lblAlgn val="ctr"/>
        <c:lblOffset val="100"/>
        <c:noMultiLvlLbl val="0"/>
      </c:catAx>
      <c:valAx>
        <c:axId val="146654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kg/1</a:t>
                </a:r>
                <a:r>
                  <a:rPr lang="en-US" baseline="0"/>
                  <a:t> kv. km</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643584"/>
        <c:crosses val="autoZero"/>
        <c:crossBetween val="between"/>
      </c:valAx>
      <c:spPr>
        <a:noFill/>
        <a:ln>
          <a:noFill/>
        </a:ln>
        <a:effectLst/>
      </c:spPr>
    </c:plotArea>
    <c:legend>
      <c:legendPos val="b"/>
      <c:overlay val="0"/>
      <c:spPr>
        <a:noFill/>
        <a:ln>
          <a:solidFill>
            <a:sysClr val="window" lastClr="FFFFFF"/>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888813467282178E-2"/>
          <c:y val="2.6662716917666852E-2"/>
          <c:w val="0.89177487781699705"/>
          <c:h val="0.83398899166730367"/>
        </c:manualLayout>
      </c:layout>
      <c:barChart>
        <c:barDir val="col"/>
        <c:grouping val="stacked"/>
        <c:varyColors val="0"/>
        <c:ser>
          <c:idx val="0"/>
          <c:order val="0"/>
          <c:tx>
            <c:strRef>
              <c:f>Sheet1!$B$1</c:f>
              <c:strCache>
                <c:ptCount val="1"/>
                <c:pt idx="0">
                  <c:v>Series 1</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4ECD-40E3-91CB-363213113DBC}"/>
                </c:ext>
              </c:extLst>
            </c:dLbl>
            <c:dLbl>
              <c:idx val="1"/>
              <c:layout>
                <c:manualLayout>
                  <c:x val="2.2123893805309752E-3"/>
                  <c:y val="-0.2772425655530923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B5-45BF-86BE-351928ED4D52}"/>
                </c:ext>
              </c:extLst>
            </c:dLbl>
            <c:dLbl>
              <c:idx val="2"/>
              <c:layout>
                <c:manualLayout>
                  <c:x val="0"/>
                  <c:y val="-0.35839175139515339"/>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4.8561946902654869E-2"/>
                      <c:h val="7.2742909563489014E-2"/>
                    </c:manualLayout>
                  </c15:layout>
                </c:ext>
                <c:ext xmlns:c16="http://schemas.microsoft.com/office/drawing/2014/chart" uri="{C3380CC4-5D6E-409C-BE32-E72D297353CC}">
                  <c16:uniqueId val="{00000002-62B5-45BF-86BE-351928ED4D52}"/>
                </c:ext>
              </c:extLst>
            </c:dLbl>
            <c:dLbl>
              <c:idx val="3"/>
              <c:layout>
                <c:manualLayout>
                  <c:x val="0"/>
                  <c:y val="-0.4207189817292258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B5-45BF-86BE-351928ED4D52}"/>
                </c:ext>
              </c:extLst>
            </c:dLbl>
            <c:dLbl>
              <c:idx val="4"/>
              <c:layout>
                <c:manualLayout>
                  <c:x val="-4.056000342378058E-17"/>
                  <c:y val="-0.3547729531381392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2B5-45BF-86BE-351928ED4D52}"/>
                </c:ext>
              </c:extLst>
            </c:dLbl>
            <c:dLbl>
              <c:idx val="5"/>
              <c:layout>
                <c:manualLayout>
                  <c:x val="0"/>
                  <c:y val="-0.27503707667609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2B5-45BF-86BE-351928ED4D52}"/>
                </c:ext>
              </c:extLst>
            </c:dLbl>
            <c:dLbl>
              <c:idx val="6"/>
              <c:layout>
                <c:manualLayout>
                  <c:x val="2.2123893805309752E-3"/>
                  <c:y val="-0.2551127589633818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2B5-45BF-86BE-351928ED4D52}"/>
                </c:ext>
              </c:extLst>
            </c:dLbl>
            <c:dLbl>
              <c:idx val="7"/>
              <c:layout>
                <c:manualLayout>
                  <c:x val="0"/>
                  <c:y val="-0.2650431924164818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4.8561946902654869E-2"/>
                      <c:h val="9.2160385291644373E-2"/>
                    </c:manualLayout>
                  </c15:layout>
                </c:ext>
                <c:ext xmlns:c16="http://schemas.microsoft.com/office/drawing/2014/chart" uri="{C3380CC4-5D6E-409C-BE32-E72D297353CC}">
                  <c16:uniqueId val="{00000007-62B5-45BF-86BE-351928ED4D52}"/>
                </c:ext>
              </c:extLst>
            </c:dLbl>
            <c:dLbl>
              <c:idx val="8"/>
              <c:layout>
                <c:manualLayout>
                  <c:x val="4.4247787610618688E-3"/>
                  <c:y val="-0.227887393930127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2B5-45BF-86BE-351928ED4D52}"/>
                </c:ext>
              </c:extLst>
            </c:dLbl>
            <c:dLbl>
              <c:idx val="9"/>
              <c:layout>
                <c:manualLayout>
                  <c:x val="4.4247787610619486E-3"/>
                  <c:y val="-0.2679772188670592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2B5-45BF-86BE-351928ED4D52}"/>
                </c:ext>
              </c:extLst>
            </c:dLbl>
            <c:dLbl>
              <c:idx val="10"/>
              <c:layout>
                <c:manualLayout>
                  <c:x val="-2.2123893805308932E-3"/>
                  <c:y val="-0.3009819585658589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2B5-45BF-86BE-351928ED4D52}"/>
                </c:ext>
              </c:extLst>
            </c:dLbl>
            <c:dLbl>
              <c:idx val="11"/>
              <c:layout>
                <c:manualLayout>
                  <c:x val="6.6371681415929229E-3"/>
                  <c:y val="-0.3267747114135006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2B5-45BF-86BE-351928ED4D52}"/>
                </c:ext>
              </c:extLst>
            </c:dLbl>
            <c:dLbl>
              <c:idx val="12"/>
              <c:layout>
                <c:manualLayout>
                  <c:x val="2.2123893805309752E-3"/>
                  <c:y val="-0.2921351578625488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2B5-45BF-86BE-351928ED4D52}"/>
                </c:ext>
              </c:extLst>
            </c:dLbl>
            <c:dLbl>
              <c:idx val="13"/>
              <c:layout>
                <c:manualLayout>
                  <c:x val="-2.2123893805311356E-3"/>
                  <c:y val="-0.4016562189435058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2B5-45BF-86BE-351928ED4D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Sheet1!$A$2:$A$15</c:f>
              <c:strCache>
                <c:ptCount val="14"/>
                <c:pt idx="1">
                  <c:v>PUG</c:v>
                </c:pt>
                <c:pt idx="2">
                  <c:v>1 kl.</c:v>
                </c:pt>
                <c:pt idx="3">
                  <c:v>2 kl.</c:v>
                </c:pt>
                <c:pt idx="4">
                  <c:v>3 kl.</c:v>
                </c:pt>
                <c:pt idx="5">
                  <c:v>4 kl.</c:v>
                </c:pt>
                <c:pt idx="6">
                  <c:v>5 kl.</c:v>
                </c:pt>
                <c:pt idx="7">
                  <c:v>6 kl.</c:v>
                </c:pt>
                <c:pt idx="8">
                  <c:v>7 kl.</c:v>
                </c:pt>
                <c:pt idx="9">
                  <c:v>8 kl.</c:v>
                </c:pt>
                <c:pt idx="10">
                  <c:v>9 kl.</c:v>
                </c:pt>
                <c:pt idx="11">
                  <c:v>10 kl.</c:v>
                </c:pt>
                <c:pt idx="12">
                  <c:v>11 kl.</c:v>
                </c:pt>
                <c:pt idx="13">
                  <c:v>12 k.</c:v>
                </c:pt>
              </c:strCache>
            </c:strRef>
          </c:cat>
          <c:val>
            <c:numRef>
              <c:f>Sheet1!$B$2:$B$15</c:f>
              <c:numCache>
                <c:formatCode>General</c:formatCode>
                <c:ptCount val="14"/>
                <c:pt idx="1">
                  <c:v>3.92</c:v>
                </c:pt>
                <c:pt idx="2">
                  <c:v>5.1599999999999984</c:v>
                </c:pt>
                <c:pt idx="3">
                  <c:v>6.41</c:v>
                </c:pt>
                <c:pt idx="4">
                  <c:v>5.14</c:v>
                </c:pt>
                <c:pt idx="5">
                  <c:v>3.72</c:v>
                </c:pt>
                <c:pt idx="6">
                  <c:v>3.63</c:v>
                </c:pt>
                <c:pt idx="7">
                  <c:v>3.4299999999999997</c:v>
                </c:pt>
                <c:pt idx="8">
                  <c:v>3.01</c:v>
                </c:pt>
                <c:pt idx="9">
                  <c:v>3.52</c:v>
                </c:pt>
                <c:pt idx="10">
                  <c:v>4.4000000000000004</c:v>
                </c:pt>
                <c:pt idx="11">
                  <c:v>4.67</c:v>
                </c:pt>
                <c:pt idx="12">
                  <c:v>4.17</c:v>
                </c:pt>
                <c:pt idx="13">
                  <c:v>6.09</c:v>
                </c:pt>
              </c:numCache>
            </c:numRef>
          </c:val>
          <c:extLst>
            <c:ext xmlns:c16="http://schemas.microsoft.com/office/drawing/2014/chart" uri="{C3380CC4-5D6E-409C-BE32-E72D297353CC}">
              <c16:uniqueId val="{0000000E-62B5-45BF-86BE-351928ED4D52}"/>
            </c:ext>
          </c:extLst>
        </c:ser>
        <c:ser>
          <c:idx val="1"/>
          <c:order val="1"/>
          <c:tx>
            <c:strRef>
              <c:f>Sheet1!$C$1</c:f>
              <c:strCache>
                <c:ptCount val="1"/>
                <c:pt idx="0">
                  <c:v>Series 2</c:v>
                </c:pt>
              </c:strCache>
            </c:strRef>
          </c:tx>
          <c:spPr>
            <a:solidFill>
              <a:schemeClr val="accent2"/>
            </a:solidFill>
            <a:ln>
              <a:noFill/>
            </a:ln>
            <a:effectLst/>
          </c:spPr>
          <c:invertIfNegative val="0"/>
          <c:cat>
            <c:strRef>
              <c:f>Sheet1!$A$2:$A$15</c:f>
              <c:strCache>
                <c:ptCount val="14"/>
                <c:pt idx="1">
                  <c:v>PUG</c:v>
                </c:pt>
                <c:pt idx="2">
                  <c:v>1 kl.</c:v>
                </c:pt>
                <c:pt idx="3">
                  <c:v>2 kl.</c:v>
                </c:pt>
                <c:pt idx="4">
                  <c:v>3 kl.</c:v>
                </c:pt>
                <c:pt idx="5">
                  <c:v>4 kl.</c:v>
                </c:pt>
                <c:pt idx="6">
                  <c:v>5 kl.</c:v>
                </c:pt>
                <c:pt idx="7">
                  <c:v>6 kl.</c:v>
                </c:pt>
                <c:pt idx="8">
                  <c:v>7 kl.</c:v>
                </c:pt>
                <c:pt idx="9">
                  <c:v>8 kl.</c:v>
                </c:pt>
                <c:pt idx="10">
                  <c:v>9 kl.</c:v>
                </c:pt>
                <c:pt idx="11">
                  <c:v>10 kl.</c:v>
                </c:pt>
                <c:pt idx="12">
                  <c:v>11 kl.</c:v>
                </c:pt>
                <c:pt idx="13">
                  <c:v>12 k.</c:v>
                </c:pt>
              </c:strCache>
            </c:strRef>
          </c:cat>
          <c:val>
            <c:numRef>
              <c:f>Sheet1!$C$2:$C$15</c:f>
              <c:numCache>
                <c:formatCode>General</c:formatCode>
                <c:ptCount val="14"/>
              </c:numCache>
            </c:numRef>
          </c:val>
          <c:extLst>
            <c:ext xmlns:c16="http://schemas.microsoft.com/office/drawing/2014/chart" uri="{C3380CC4-5D6E-409C-BE32-E72D297353CC}">
              <c16:uniqueId val="{0000000F-62B5-45BF-86BE-351928ED4D52}"/>
            </c:ext>
          </c:extLst>
        </c:ser>
        <c:ser>
          <c:idx val="2"/>
          <c:order val="2"/>
          <c:tx>
            <c:strRef>
              <c:f>Sheet1!$D$1</c:f>
              <c:strCache>
                <c:ptCount val="1"/>
                <c:pt idx="0">
                  <c:v>Series 3</c:v>
                </c:pt>
              </c:strCache>
            </c:strRef>
          </c:tx>
          <c:spPr>
            <a:solidFill>
              <a:schemeClr val="accent3"/>
            </a:solidFill>
            <a:ln>
              <a:noFill/>
            </a:ln>
            <a:effectLst/>
          </c:spPr>
          <c:invertIfNegative val="0"/>
          <c:cat>
            <c:strRef>
              <c:f>Sheet1!$A$2:$A$15</c:f>
              <c:strCache>
                <c:ptCount val="14"/>
                <c:pt idx="1">
                  <c:v>PUG</c:v>
                </c:pt>
                <c:pt idx="2">
                  <c:v>1 kl.</c:v>
                </c:pt>
                <c:pt idx="3">
                  <c:v>2 kl.</c:v>
                </c:pt>
                <c:pt idx="4">
                  <c:v>3 kl.</c:v>
                </c:pt>
                <c:pt idx="5">
                  <c:v>4 kl.</c:v>
                </c:pt>
                <c:pt idx="6">
                  <c:v>5 kl.</c:v>
                </c:pt>
                <c:pt idx="7">
                  <c:v>6 kl.</c:v>
                </c:pt>
                <c:pt idx="8">
                  <c:v>7 kl.</c:v>
                </c:pt>
                <c:pt idx="9">
                  <c:v>8 kl.</c:v>
                </c:pt>
                <c:pt idx="10">
                  <c:v>9 kl.</c:v>
                </c:pt>
                <c:pt idx="11">
                  <c:v>10 kl.</c:v>
                </c:pt>
                <c:pt idx="12">
                  <c:v>11 kl.</c:v>
                </c:pt>
                <c:pt idx="13">
                  <c:v>12 k.</c:v>
                </c:pt>
              </c:strCache>
            </c:strRef>
          </c:cat>
          <c:val>
            <c:numRef>
              <c:f>Sheet1!$D$2:$D$15</c:f>
              <c:numCache>
                <c:formatCode>General</c:formatCode>
                <c:ptCount val="14"/>
              </c:numCache>
            </c:numRef>
          </c:val>
          <c:extLst>
            <c:ext xmlns:c16="http://schemas.microsoft.com/office/drawing/2014/chart" uri="{C3380CC4-5D6E-409C-BE32-E72D297353CC}">
              <c16:uniqueId val="{00000010-62B5-45BF-86BE-351928ED4D52}"/>
            </c:ext>
          </c:extLst>
        </c:ser>
        <c:dLbls>
          <c:showLegendKey val="0"/>
          <c:showVal val="0"/>
          <c:showCatName val="0"/>
          <c:showSerName val="0"/>
          <c:showPercent val="0"/>
          <c:showBubbleSize val="0"/>
        </c:dLbls>
        <c:gapWidth val="150"/>
        <c:overlap val="100"/>
        <c:axId val="149390464"/>
        <c:axId val="149392000"/>
      </c:barChart>
      <c:catAx>
        <c:axId val="14939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92000"/>
        <c:crosses val="autoZero"/>
        <c:auto val="1"/>
        <c:lblAlgn val="ctr"/>
        <c:lblOffset val="100"/>
        <c:noMultiLvlLbl val="0"/>
      </c:catAx>
      <c:valAx>
        <c:axId val="149392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Dntų</a:t>
                </a:r>
                <a:r>
                  <a:rPr lang="en-US" baseline="0"/>
                  <a:t> ėduonies intensyvumo rodiklis (kpi+KPI)</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904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Kazlų Rūdos sav.</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4806517311608993E-2"/>
                  <c:y val="-5.8679706601466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DE-4DF3-A61B-F2ED8924E6CF}"/>
                </c:ext>
              </c:extLst>
            </c:dLbl>
            <c:dLbl>
              <c:idx val="1"/>
              <c:layout>
                <c:manualLayout>
                  <c:x val="-2.2403258655804496E-2"/>
                  <c:y val="-4.4009779951100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DE-4DF3-A61B-F2ED8924E6CF}"/>
                </c:ext>
              </c:extLst>
            </c:dLbl>
            <c:dLbl>
              <c:idx val="2"/>
              <c:layout>
                <c:manualLayout>
                  <c:x val="-1.4256619144602852E-2"/>
                  <c:y val="-6.356968215158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DE-4DF3-A61B-F2ED8924E6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Sheet1!$A$2:$A$5</c:f>
              <c:strCache>
                <c:ptCount val="4"/>
                <c:pt idx="0">
                  <c:v>2016 m.</c:v>
                </c:pt>
                <c:pt idx="1">
                  <c:v>2017 m.</c:v>
                </c:pt>
                <c:pt idx="2">
                  <c:v>2018 m.</c:v>
                </c:pt>
                <c:pt idx="3">
                  <c:v>2019 m.</c:v>
                </c:pt>
              </c:strCache>
            </c:strRef>
          </c:cat>
          <c:val>
            <c:numRef>
              <c:f>Sheet1!$B$2:$B$5</c:f>
              <c:numCache>
                <c:formatCode>General</c:formatCode>
                <c:ptCount val="4"/>
                <c:pt idx="0">
                  <c:v>11.7</c:v>
                </c:pt>
                <c:pt idx="1">
                  <c:v>13.7</c:v>
                </c:pt>
                <c:pt idx="2">
                  <c:v>7.3</c:v>
                </c:pt>
                <c:pt idx="3">
                  <c:v>4.7</c:v>
                </c:pt>
              </c:numCache>
            </c:numRef>
          </c:val>
          <c:smooth val="0"/>
          <c:extLst>
            <c:ext xmlns:c16="http://schemas.microsoft.com/office/drawing/2014/chart" uri="{C3380CC4-5D6E-409C-BE32-E72D297353CC}">
              <c16:uniqueId val="{00000003-C2DE-4DF3-A61B-F2ED8924E6CF}"/>
            </c:ext>
          </c:extLst>
        </c:ser>
        <c:ser>
          <c:idx val="1"/>
          <c:order val="1"/>
          <c:tx>
            <c:strRef>
              <c:f>Sheet1!$C$1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2769857433808574E-2"/>
                  <c:y val="-5.37897310513448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DE-4DF3-A61B-F2ED8924E6CF}"/>
                </c:ext>
              </c:extLst>
            </c:dLbl>
            <c:dLbl>
              <c:idx val="1"/>
              <c:layout>
                <c:manualLayout>
                  <c:x val="-3.6659877800407421E-2"/>
                  <c:y val="-7.334963325183380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4704684317718943E-2"/>
                      <c:h val="0.1368461582888936"/>
                    </c:manualLayout>
                  </c15:layout>
                </c:ext>
                <c:ext xmlns:c16="http://schemas.microsoft.com/office/drawing/2014/chart" uri="{C3380CC4-5D6E-409C-BE32-E72D297353CC}">
                  <c16:uniqueId val="{00000005-C2DE-4DF3-A61B-F2ED8924E6CF}"/>
                </c:ext>
              </c:extLst>
            </c:dLbl>
            <c:dLbl>
              <c:idx val="2"/>
              <c:layout>
                <c:manualLayout>
                  <c:x val="-3.2586558044806591E-2"/>
                  <c:y val="-7.8239608801956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DE-4DF3-A61B-F2ED8924E6CF}"/>
                </c:ext>
              </c:extLst>
            </c:dLbl>
            <c:dLbl>
              <c:idx val="3"/>
              <c:layout>
                <c:manualLayout>
                  <c:x val="-2.6476578411405313E-2"/>
                  <c:y val="-6.35696821515892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DE-4DF3-A61B-F2ED8924E6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2016 m.</c:v>
                </c:pt>
                <c:pt idx="1">
                  <c:v>2017 m.</c:v>
                </c:pt>
                <c:pt idx="2">
                  <c:v>2018 m.</c:v>
                </c:pt>
                <c:pt idx="3">
                  <c:v>2019 m.</c:v>
                </c:pt>
              </c:strCache>
            </c:strRef>
          </c:cat>
          <c:val>
            <c:numRef>
              <c:f>Sheet1!$C$2:$C$5</c:f>
              <c:numCache>
                <c:formatCode>General</c:formatCode>
                <c:ptCount val="4"/>
                <c:pt idx="0">
                  <c:v>19.100000000000001</c:v>
                </c:pt>
                <c:pt idx="1">
                  <c:v>18.399999999999999</c:v>
                </c:pt>
                <c:pt idx="2">
                  <c:v>16.2</c:v>
                </c:pt>
                <c:pt idx="3">
                  <c:v>15</c:v>
                </c:pt>
              </c:numCache>
            </c:numRef>
          </c:val>
          <c:smooth val="0"/>
          <c:extLst>
            <c:ext xmlns:c16="http://schemas.microsoft.com/office/drawing/2014/chart" uri="{C3380CC4-5D6E-409C-BE32-E72D297353CC}">
              <c16:uniqueId val="{00000008-C2DE-4DF3-A61B-F2ED8924E6CF}"/>
            </c:ext>
          </c:extLst>
        </c:ser>
        <c:ser>
          <c:idx val="2"/>
          <c:order val="2"/>
          <c:tx>
            <c:strRef>
              <c:f>Sheet1!$D$1</c:f>
              <c:strCache>
                <c:ptCount val="1"/>
                <c:pt idx="0">
                  <c:v>Column1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3"/>
              <c:layout>
                <c:manualLayout>
                  <c:x val="-3.0549898167006265E-2"/>
                  <c:y val="-7.33496332518337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DE-4DF3-A61B-F2ED8924E6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2016 m.</c:v>
                </c:pt>
                <c:pt idx="1">
                  <c:v>2017 m.</c:v>
                </c:pt>
                <c:pt idx="2">
                  <c:v>2018 m.</c:v>
                </c:pt>
                <c:pt idx="3">
                  <c:v>2019 m.</c:v>
                </c:pt>
              </c:strCache>
            </c:strRef>
          </c:cat>
          <c:val>
            <c:numRef>
              <c:f>Sheet1!$D$2:$D$5</c:f>
              <c:numCache>
                <c:formatCode>General</c:formatCode>
                <c:ptCount val="4"/>
              </c:numCache>
            </c:numRef>
          </c:val>
          <c:smooth val="0"/>
          <c:extLst>
            <c:ext xmlns:c16="http://schemas.microsoft.com/office/drawing/2014/chart" uri="{C3380CC4-5D6E-409C-BE32-E72D297353CC}">
              <c16:uniqueId val="{0000000A-C2DE-4DF3-A61B-F2ED8924E6CF}"/>
            </c:ext>
          </c:extLst>
        </c:ser>
        <c:dLbls>
          <c:showLegendKey val="0"/>
          <c:showVal val="0"/>
          <c:showCatName val="0"/>
          <c:showSerName val="0"/>
          <c:showPercent val="0"/>
          <c:showBubbleSize val="0"/>
        </c:dLbls>
        <c:marker val="1"/>
        <c:smooth val="0"/>
        <c:axId val="151505536"/>
        <c:axId val="186851712"/>
      </c:lineChart>
      <c:catAx>
        <c:axId val="15150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851712"/>
        <c:crosses val="autoZero"/>
        <c:auto val="1"/>
        <c:lblAlgn val="ctr"/>
        <c:lblOffset val="100"/>
        <c:noMultiLvlLbl val="0"/>
      </c:catAx>
      <c:valAx>
        <c:axId val="186851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Procentai</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50553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743645416416004E-2"/>
          <c:y val="2.5908111721883828E-2"/>
          <c:w val="0.87810831785561694"/>
          <c:h val="0.76908191884985377"/>
        </c:manualLayout>
      </c:layout>
      <c:lineChart>
        <c:grouping val="standard"/>
        <c:varyColors val="0"/>
        <c:ser>
          <c:idx val="0"/>
          <c:order val="0"/>
          <c:tx>
            <c:strRef>
              <c:f>Sheet1!$B$1</c:f>
              <c:strCache>
                <c:ptCount val="1"/>
                <c:pt idx="0">
                  <c:v>Kazlų Rūdos sav.</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1074197120708725E-2"/>
                  <c:y val="-5.8047493403693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FE-49BB-97B9-0642E1749584}"/>
                </c:ext>
              </c:extLst>
            </c:dLbl>
            <c:dLbl>
              <c:idx val="1"/>
              <c:layout>
                <c:manualLayout>
                  <c:x val="-2.8792912513842792E-2"/>
                  <c:y val="-7.9155672823219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FE-49BB-97B9-0642E1749584}"/>
                </c:ext>
              </c:extLst>
            </c:dLbl>
            <c:dLbl>
              <c:idx val="2"/>
              <c:layout>
                <c:manualLayout>
                  <c:x val="-5.7585825027685576E-2"/>
                  <c:y val="-7.38786279683377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FE-49BB-97B9-0642E1749584}"/>
                </c:ext>
              </c:extLst>
            </c:dLbl>
            <c:dLbl>
              <c:idx val="3"/>
              <c:layout>
                <c:manualLayout>
                  <c:x val="-4.2081949058693342E-2"/>
                  <c:y val="-8.97097625329815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FE-49BB-97B9-0642E17495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2015 m.</c:v>
                </c:pt>
                <c:pt idx="1">
                  <c:v>2016 m.</c:v>
                </c:pt>
                <c:pt idx="2">
                  <c:v>2017 m.</c:v>
                </c:pt>
                <c:pt idx="3">
                  <c:v>2018 m.</c:v>
                </c:pt>
                <c:pt idx="4">
                  <c:v>2019 m.</c:v>
                </c:pt>
              </c:strCache>
            </c:strRef>
          </c:cat>
          <c:val>
            <c:numRef>
              <c:f>Sheet1!$B$2:$B$6</c:f>
              <c:numCache>
                <c:formatCode>General</c:formatCode>
                <c:ptCount val="5"/>
                <c:pt idx="0">
                  <c:v>964.9</c:v>
                </c:pt>
                <c:pt idx="1">
                  <c:v>914.1</c:v>
                </c:pt>
                <c:pt idx="2">
                  <c:v>1029.7</c:v>
                </c:pt>
                <c:pt idx="3">
                  <c:v>868.5</c:v>
                </c:pt>
                <c:pt idx="4">
                  <c:v>981.1</c:v>
                </c:pt>
              </c:numCache>
            </c:numRef>
          </c:val>
          <c:smooth val="0"/>
          <c:extLst>
            <c:ext xmlns:c16="http://schemas.microsoft.com/office/drawing/2014/chart" uri="{C3380CC4-5D6E-409C-BE32-E72D297353CC}">
              <c16:uniqueId val="{00000004-A8FE-49BB-97B9-0642E1749584}"/>
            </c:ext>
          </c:extLst>
        </c:ser>
        <c:ser>
          <c:idx val="1"/>
          <c:order val="1"/>
          <c:tx>
            <c:strRef>
              <c:f>Sheet1!$C$1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6578073089701008E-2"/>
                  <c:y val="-3.166226912928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FE-49BB-97B9-0642E1749584}"/>
                </c:ext>
              </c:extLst>
            </c:dLbl>
            <c:dLbl>
              <c:idx val="1"/>
              <c:layout>
                <c:manualLayout>
                  <c:x val="-6.6445182724252866E-3"/>
                  <c:y val="-4.2216358839050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FE-49BB-97B9-0642E1749584}"/>
                </c:ext>
              </c:extLst>
            </c:dLbl>
            <c:dLbl>
              <c:idx val="2"/>
              <c:layout>
                <c:manualLayout>
                  <c:x val="-3.7652270210409851E-2"/>
                  <c:y val="-7.38786279683377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FE-49BB-97B9-0642E1749584}"/>
                </c:ext>
              </c:extLst>
            </c:dLbl>
            <c:dLbl>
              <c:idx val="3"/>
              <c:layout>
                <c:manualLayout>
                  <c:x val="8.8593576965670072E-3"/>
                  <c:y val="-3.1662269129287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8FE-49BB-97B9-0642E17495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2015 m.</c:v>
                </c:pt>
                <c:pt idx="1">
                  <c:v>2016 m.</c:v>
                </c:pt>
                <c:pt idx="2">
                  <c:v>2017 m.</c:v>
                </c:pt>
                <c:pt idx="3">
                  <c:v>2018 m.</c:v>
                </c:pt>
                <c:pt idx="4">
                  <c:v>2019 m.</c:v>
                </c:pt>
              </c:strCache>
            </c:strRef>
          </c:cat>
          <c:val>
            <c:numRef>
              <c:f>Sheet1!$C$2:$C$6</c:f>
              <c:numCache>
                <c:formatCode>General</c:formatCode>
                <c:ptCount val="5"/>
                <c:pt idx="0">
                  <c:v>812</c:v>
                </c:pt>
                <c:pt idx="1">
                  <c:v>805.5</c:v>
                </c:pt>
                <c:pt idx="2">
                  <c:v>795.9</c:v>
                </c:pt>
                <c:pt idx="3">
                  <c:v>782.5</c:v>
                </c:pt>
                <c:pt idx="4">
                  <c:v>748</c:v>
                </c:pt>
              </c:numCache>
            </c:numRef>
          </c:val>
          <c:smooth val="0"/>
          <c:extLst>
            <c:ext xmlns:c16="http://schemas.microsoft.com/office/drawing/2014/chart" uri="{C3380CC4-5D6E-409C-BE32-E72D297353CC}">
              <c16:uniqueId val="{00000009-A8FE-49BB-97B9-0642E1749584}"/>
            </c:ext>
          </c:extLst>
        </c:ser>
        <c:dLbls>
          <c:showLegendKey val="0"/>
          <c:showVal val="0"/>
          <c:showCatName val="0"/>
          <c:showSerName val="0"/>
          <c:showPercent val="0"/>
          <c:showBubbleSize val="0"/>
        </c:dLbls>
        <c:marker val="1"/>
        <c:smooth val="0"/>
        <c:axId val="149367808"/>
        <c:axId val="186884864"/>
      </c:lineChart>
      <c:catAx>
        <c:axId val="14936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884864"/>
        <c:crosses val="autoZero"/>
        <c:auto val="1"/>
        <c:lblAlgn val="ctr"/>
        <c:lblOffset val="100"/>
        <c:noMultiLvlLbl val="0"/>
      </c:catAx>
      <c:valAx>
        <c:axId val="186884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100</a:t>
                </a:r>
                <a:r>
                  <a:rPr lang="en-US" baseline="0"/>
                  <a:t> 000 gyv.</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67808"/>
        <c:crosses val="autoZero"/>
        <c:crossBetween val="between"/>
      </c:valAx>
      <c:spPr>
        <a:noFill/>
        <a:ln>
          <a:noFill/>
        </a:ln>
        <a:effectLst/>
      </c:spPr>
    </c:plotArea>
    <c:legend>
      <c:legendPos val="b"/>
      <c:layout>
        <c:manualLayout>
          <c:xMode val="edge"/>
          <c:yMode val="edge"/>
          <c:x val="0.32108910804754082"/>
          <c:y val="0.89447069116360467"/>
          <c:w val="0.35782178390491909"/>
          <c:h val="0.105529308836395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E90-4031-B439-56D9B83D236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E90-4031-B439-56D9B83D236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E90-4031-B439-56D9B83D236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E90-4031-B439-56D9B83D2361}"/>
              </c:ext>
            </c:extLst>
          </c:dPt>
          <c:dLbls>
            <c:dLbl>
              <c:idx val="0"/>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E90-4031-B439-56D9B83D2361}"/>
                </c:ext>
              </c:extLst>
            </c:dLbl>
            <c:dLbl>
              <c:idx val="1"/>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E90-4031-B439-56D9B83D236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Lst>
          </c:dLbls>
          <c:cat>
            <c:strRef>
              <c:f>Sheet1!$A$2:$A$5</c:f>
              <c:strCache>
                <c:ptCount val="2"/>
                <c:pt idx="0">
                  <c:v>Moterys</c:v>
                </c:pt>
                <c:pt idx="1">
                  <c:v>Vyrai</c:v>
                </c:pt>
              </c:strCache>
            </c:strRef>
          </c:cat>
          <c:val>
            <c:numRef>
              <c:f>Sheet1!$B$2:$B$5</c:f>
              <c:numCache>
                <c:formatCode>General</c:formatCode>
                <c:ptCount val="4"/>
                <c:pt idx="0">
                  <c:v>65</c:v>
                </c:pt>
                <c:pt idx="1">
                  <c:v>47</c:v>
                </c:pt>
              </c:numCache>
            </c:numRef>
          </c:val>
          <c:extLst>
            <c:ext xmlns:c16="http://schemas.microsoft.com/office/drawing/2014/chart" uri="{C3380CC4-5D6E-409C-BE32-E72D297353CC}">
              <c16:uniqueId val="{00000008-5E90-4031-B439-56D9B83D2361}"/>
            </c:ext>
          </c:extLst>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607-43C6-AFE8-2584755C183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607-43C6-AFE8-2584755C183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607-43C6-AFE8-2584755C183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607-43C6-AFE8-2584755C183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Sheet1!$A$2:$A$5</c:f>
              <c:strCache>
                <c:ptCount val="2"/>
                <c:pt idx="0">
                  <c:v>Kaimas</c:v>
                </c:pt>
                <c:pt idx="1">
                  <c:v>Miestas</c:v>
                </c:pt>
              </c:strCache>
            </c:strRef>
          </c:cat>
          <c:val>
            <c:numRef>
              <c:f>Sheet1!$B$2:$B$5</c:f>
              <c:numCache>
                <c:formatCode>General</c:formatCode>
                <c:ptCount val="4"/>
                <c:pt idx="0">
                  <c:v>54</c:v>
                </c:pt>
                <c:pt idx="1">
                  <c:v>58</c:v>
                </c:pt>
              </c:numCache>
            </c:numRef>
          </c:val>
          <c:extLst>
            <c:ext xmlns:c16="http://schemas.microsoft.com/office/drawing/2014/chart" uri="{C3380CC4-5D6E-409C-BE32-E72D297353CC}">
              <c16:uniqueId val="{00000008-F607-43C6-AFE8-2584755C183C}"/>
            </c:ext>
          </c:extLst>
        </c:ser>
        <c:dLbls>
          <c:showLegendKey val="0"/>
          <c:showVal val="0"/>
          <c:showCatName val="0"/>
          <c:showSerName val="0"/>
          <c:showPercent val="0"/>
          <c:showBubbleSize val="0"/>
          <c:showLeaderLines val="0"/>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793A-0C78-4024-98FF-249D1EE3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6024</Words>
  <Characters>34341</Characters>
  <Application>Microsoft Office Word</Application>
  <DocSecurity>0</DocSecurity>
  <Lines>286</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PrienaiVSB2</dc:creator>
  <cp:lastModifiedBy>Agnė Bar</cp:lastModifiedBy>
  <cp:revision>2</cp:revision>
  <cp:lastPrinted>2021-01-05T11:49:00Z</cp:lastPrinted>
  <dcterms:created xsi:type="dcterms:W3CDTF">2021-11-16T13:24:00Z</dcterms:created>
  <dcterms:modified xsi:type="dcterms:W3CDTF">2021-11-16T13:24:00Z</dcterms:modified>
</cp:coreProperties>
</file>